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CE" w:rsidRPr="00B93F8C" w:rsidRDefault="00112CCE" w:rsidP="00112CCE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112CCE" w:rsidRPr="00B93F8C" w:rsidRDefault="00112CCE" w:rsidP="00112CCE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112CCE" w:rsidRPr="00B93F8C" w:rsidRDefault="00112CCE" w:rsidP="00112CC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12CCE" w:rsidRPr="00B93F8C" w:rsidRDefault="00112CCE" w:rsidP="00112CC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112CCE" w:rsidRPr="00B93F8C" w:rsidRDefault="00112CCE" w:rsidP="00112CC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12CCE" w:rsidRPr="00B93F8C" w:rsidRDefault="00112CCE" w:rsidP="00112CCE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CCE" w:rsidRPr="00B93F8C" w:rsidRDefault="00112CCE" w:rsidP="00112CCE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CCE" w:rsidRPr="00B93F8C" w:rsidRDefault="00112CCE" w:rsidP="00112CCE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2CCE" w:rsidRPr="00B93F8C" w:rsidRDefault="00112CCE" w:rsidP="00112CCE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CCE" w:rsidRPr="00B93F8C" w:rsidRDefault="00112CCE" w:rsidP="00112CCE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28.11.</w:t>
      </w:r>
      <w:r w:rsidRPr="00B93F8C">
        <w:rPr>
          <w:rFonts w:ascii="Times New Roman" w:hAnsi="Times New Roman" w:cs="Times New Roman"/>
          <w:sz w:val="26"/>
          <w:szCs w:val="26"/>
        </w:rPr>
        <w:t xml:space="preserve">2016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93F8C">
        <w:rPr>
          <w:rFonts w:ascii="Times New Roman" w:hAnsi="Times New Roman" w:cs="Times New Roman"/>
          <w:sz w:val="26"/>
          <w:szCs w:val="26"/>
        </w:rPr>
        <w:t xml:space="preserve">  </w:t>
      </w:r>
      <w:r w:rsidR="00383FEF">
        <w:rPr>
          <w:rFonts w:ascii="Times New Roman" w:hAnsi="Times New Roman" w:cs="Times New Roman"/>
          <w:sz w:val="26"/>
          <w:szCs w:val="26"/>
        </w:rPr>
        <w:t xml:space="preserve">  </w:t>
      </w:r>
      <w:r w:rsidRPr="00B93F8C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79</w:t>
      </w: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2CCE" w:rsidRPr="00B93F8C" w:rsidRDefault="00112CCE" w:rsidP="00112CCE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112CCE" w:rsidRPr="00B93F8C" w:rsidRDefault="00112CCE" w:rsidP="00112CCE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Об утверждении внесения Положения об изменении</w:t>
      </w:r>
    </w:p>
    <w:p w:rsidR="00112CCE" w:rsidRDefault="00112CCE" w:rsidP="00112CCE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видов разрешенного использования земельных участков</w:t>
      </w:r>
    </w:p>
    <w:p w:rsidR="00112CCE" w:rsidRPr="00B93F8C" w:rsidRDefault="00112CCE" w:rsidP="00112CCE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в Правила землепользования и застройки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112CCE" w:rsidRDefault="00112CCE" w:rsidP="00112C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12CCE" w:rsidRDefault="00112CCE" w:rsidP="00112C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112CCE" w:rsidRPr="00B93F8C" w:rsidRDefault="00112CCE" w:rsidP="00112C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2CCE" w:rsidRDefault="00112CCE" w:rsidP="00112CCE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</w:t>
      </w:r>
      <w:proofErr w:type="spellStart"/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 от 24.11.2016г. № 236 «О внесении изменений и дополнений в Правила землепользования и застройки </w:t>
      </w:r>
      <w:proofErr w:type="spellStart"/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сельсовета», руководствуясь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3F8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12CCE" w:rsidRPr="00EE7A57" w:rsidRDefault="00112CCE" w:rsidP="00112CCE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12CCE" w:rsidRDefault="00112CCE" w:rsidP="00112CC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7A57">
        <w:rPr>
          <w:rFonts w:ascii="Times New Roman" w:hAnsi="Times New Roman" w:cs="Times New Roman"/>
          <w:sz w:val="26"/>
          <w:szCs w:val="26"/>
        </w:rPr>
        <w:t xml:space="preserve">Дополнить Правила землепользования и застройки </w:t>
      </w:r>
      <w:proofErr w:type="spellStart"/>
      <w:r w:rsidRPr="00EE7A5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EE7A57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 w:rsidRPr="00EE7A57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EE7A57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 Главой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«Положение об изменении видов разрешенного использования земельных участков» в следующей редакции:</w:t>
      </w:r>
    </w:p>
    <w:p w:rsidR="00112CCE" w:rsidRDefault="00112CCE" w:rsidP="00383FEF">
      <w:pPr>
        <w:tabs>
          <w:tab w:val="left" w:pos="840"/>
        </w:tabs>
        <w:spacing w:after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EE7A57">
        <w:rPr>
          <w:rFonts w:ascii="Times New Roman" w:hAnsi="Times New Roman" w:cs="Times New Roman"/>
          <w:b/>
          <w:sz w:val="26"/>
          <w:szCs w:val="26"/>
        </w:rPr>
        <w:t>ГЛАВА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7A57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7A57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EE7A57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E7A57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b/>
          <w:sz w:val="26"/>
          <w:szCs w:val="26"/>
        </w:rPr>
        <w:t>ОБ ИЗМЕНЕНИИ ВИДОВ</w:t>
      </w:r>
    </w:p>
    <w:p w:rsidR="00112CCE" w:rsidRDefault="00112CCE" w:rsidP="00383FEF">
      <w:pPr>
        <w:tabs>
          <w:tab w:val="left" w:pos="840"/>
        </w:tabs>
        <w:spacing w:after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РАЗРЕШЕННОГО</w:t>
      </w:r>
      <w:r w:rsidRPr="00EE7A57">
        <w:rPr>
          <w:rFonts w:ascii="Times New Roman" w:hAnsi="Times New Roman" w:cs="Times New Roman"/>
          <w:b/>
          <w:sz w:val="26"/>
          <w:szCs w:val="26"/>
        </w:rPr>
        <w:t xml:space="preserve"> ИСПОЛЬЗОВАНИЯ </w:t>
      </w:r>
      <w:proofErr w:type="gramStart"/>
      <w:r w:rsidRPr="00EE7A57">
        <w:rPr>
          <w:rFonts w:ascii="Times New Roman" w:hAnsi="Times New Roman" w:cs="Times New Roman"/>
          <w:b/>
          <w:sz w:val="26"/>
          <w:szCs w:val="26"/>
        </w:rPr>
        <w:t>ЗЕМЕЛЬНЫХ</w:t>
      </w:r>
      <w:proofErr w:type="gramEnd"/>
    </w:p>
    <w:p w:rsidR="00112CCE" w:rsidRPr="00EE7A57" w:rsidRDefault="00112CCE" w:rsidP="00383FEF">
      <w:pPr>
        <w:tabs>
          <w:tab w:val="left" w:pos="8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A57">
        <w:rPr>
          <w:rFonts w:ascii="Times New Roman" w:hAnsi="Times New Roman" w:cs="Times New Roman"/>
          <w:b/>
          <w:sz w:val="26"/>
          <w:szCs w:val="26"/>
        </w:rPr>
        <w:t>УЧАСТКОВ.</w:t>
      </w:r>
    </w:p>
    <w:p w:rsidR="00112CCE" w:rsidRPr="00696BF5" w:rsidRDefault="00112CCE" w:rsidP="00112CCE">
      <w:pPr>
        <w:pStyle w:val="a4"/>
        <w:spacing w:after="0" w:line="276" w:lineRule="auto"/>
        <w:jc w:val="both"/>
        <w:rPr>
          <w:sz w:val="26"/>
        </w:rPr>
      </w:pPr>
      <w:r w:rsidRPr="00696BF5">
        <w:rPr>
          <w:sz w:val="26"/>
        </w:rPr>
        <w:t xml:space="preserve">         1. Разрешенное использование земельных участков и объектов капитального строительства может быть следующих видов: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1) основные виды разрешенного использования;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2) условно </w:t>
      </w:r>
      <w:r w:rsidRPr="00696BF5">
        <w:rPr>
          <w:sz w:val="26"/>
          <w:szCs w:val="29"/>
        </w:rPr>
        <w:t>разрешенные</w:t>
      </w:r>
      <w:r w:rsidRPr="00696BF5">
        <w:rPr>
          <w:sz w:val="26"/>
        </w:rPr>
        <w:t xml:space="preserve"> виды использования;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696BF5">
        <w:rPr>
          <w:sz w:val="26"/>
        </w:rPr>
        <w:t>дополнительных</w:t>
      </w:r>
      <w:proofErr w:type="gramEnd"/>
      <w:r w:rsidRPr="00696BF5">
        <w:rPr>
          <w:sz w:val="26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Для каждого земельного участка и иного объекта недвижимости разрешенным </w:t>
      </w:r>
      <w:r w:rsidRPr="00696BF5">
        <w:rPr>
          <w:sz w:val="26"/>
        </w:rPr>
        <w:lastRenderedPageBreak/>
        <w:t>считается такое использование, которое соответствует: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градостроительным регламентам</w:t>
      </w:r>
      <w:r>
        <w:rPr>
          <w:sz w:val="26"/>
        </w:rPr>
        <w:t>,</w:t>
      </w:r>
      <w:r w:rsidRPr="00696BF5">
        <w:rPr>
          <w:sz w:val="26"/>
        </w:rPr>
        <w:t xml:space="preserve"> установленным настоящими Правилами;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техническим регламентам, региональным и местным нормативам градостроительного проектирования;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условиям охраны объектов культурного наследия – в случаях, когда земельный участок, иной объект недвижимости расположен в зоне охраны объектов культурного наследия;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экологическим и санитарно-эпидемиологическим условиям – в случаях, когда земельный участок, иной объект недвижимости расположен в зонах действия соответствующих ограничений;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иным документально зафиксированным ограничениям на использование объектов капитального строительства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соблюдения при таком изменении требований технических регламентов;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предоставления специального согласования в порядке, установленном настоящими Правилами в случае, если новый вид разрешённого использования отнесён </w:t>
      </w:r>
      <w:proofErr w:type="gramStart"/>
      <w:r w:rsidRPr="00696BF5">
        <w:rPr>
          <w:sz w:val="26"/>
        </w:rPr>
        <w:t>к</w:t>
      </w:r>
      <w:proofErr w:type="gramEnd"/>
      <w:r w:rsidRPr="00696BF5">
        <w:rPr>
          <w:sz w:val="26"/>
        </w:rPr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</w:t>
      </w:r>
      <w:proofErr w:type="gramStart"/>
      <w:r w:rsidRPr="00696BF5">
        <w:rPr>
          <w:sz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территории, установленных проектом планировки</w:t>
      </w:r>
      <w:proofErr w:type="gramEnd"/>
      <w:r w:rsidRPr="00696BF5">
        <w:rPr>
          <w:sz w:val="26"/>
        </w:rPr>
        <w:t xml:space="preserve"> соответствующей территории.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Порядок действий по реализации указанного права устанавливается действующим законодательством.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Разрешенное использование земельных участков, установленное до дня утверждения в соответствии с Земельным кодексом Российской Федерации </w:t>
      </w:r>
      <w:r w:rsidRPr="00696BF5">
        <w:rPr>
          <w:sz w:val="26"/>
        </w:rPr>
        <w:lastRenderedPageBreak/>
        <w:t>классификатора видов разрешенного использования земельных участков, признается действительным вне зависимости от его соответствия указанному классификатору.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настоящими Правилами.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8. </w:t>
      </w:r>
      <w:proofErr w:type="gramStart"/>
      <w:r w:rsidRPr="00696BF5">
        <w:rPr>
          <w:sz w:val="26"/>
        </w:rPr>
        <w:t>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  <w:r>
        <w:rPr>
          <w:sz w:val="26"/>
        </w:rPr>
        <w:t>,</w:t>
      </w:r>
      <w:r w:rsidRPr="00696BF5">
        <w:rPr>
          <w:sz w:val="26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месяца, со дня поступления такого заявления, обязаны принять решение об установлении соответствия между разрешенным использованием земельного участка, указанным в заявлении, и видом</w:t>
      </w:r>
      <w:proofErr w:type="gramEnd"/>
      <w:r w:rsidRPr="00696BF5">
        <w:rPr>
          <w:sz w:val="26"/>
        </w:rPr>
        <w:t xml:space="preserve">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</w:p>
    <w:p w:rsidR="00112CCE" w:rsidRPr="00696BF5" w:rsidRDefault="00112CCE" w:rsidP="00112CCE">
      <w:pPr>
        <w:pStyle w:val="2"/>
        <w:spacing w:before="0" w:after="0" w:line="276" w:lineRule="auto"/>
        <w:ind w:left="0" w:firstLine="709"/>
        <w:jc w:val="center"/>
        <w:rPr>
          <w:rFonts w:ascii="Times New Roman" w:hAnsi="Times New Roman"/>
          <w:i w:val="0"/>
          <w:sz w:val="26"/>
        </w:rPr>
      </w:pPr>
      <w:r w:rsidRPr="00696BF5">
        <w:rPr>
          <w:rFonts w:ascii="Times New Roman" w:hAnsi="Times New Roman"/>
          <w:i w:val="0"/>
          <w:sz w:val="26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i w:val="0"/>
          <w:sz w:val="26"/>
        </w:rPr>
        <w:t xml:space="preserve"> </w:t>
      </w:r>
      <w:r w:rsidRPr="00696BF5">
        <w:rPr>
          <w:rFonts w:ascii="Times New Roman" w:hAnsi="Times New Roman"/>
          <w:i w:val="0"/>
          <w:sz w:val="26"/>
        </w:rPr>
        <w:t>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12CCE" w:rsidRPr="00696BF5" w:rsidRDefault="00112CCE" w:rsidP="00112CCE">
      <w:pPr>
        <w:pStyle w:val="a4"/>
        <w:spacing w:after="0" w:line="100" w:lineRule="atLeast"/>
        <w:jc w:val="both"/>
        <w:rPr>
          <w:sz w:val="26"/>
        </w:rPr>
      </w:pPr>
      <w:r w:rsidRPr="00696BF5">
        <w:rPr>
          <w:sz w:val="26"/>
        </w:rPr>
        <w:t> 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строительства, реконструкции объектов капитального строительства (далее – предоставление специальных согласований) определяется настоящей статьёй на основании положений статей 39,40 Градостроительного кодекса Российской Федерации. 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Физическое или юридическое лицо, заинтересованное в предоставлении специального согласования, направляет заявление в Комиссию.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Вопрос о предоставлении специального согласования подлежит обсуждению на публичных слушаниях. Порядок организации и проведения п</w:t>
      </w:r>
      <w:r>
        <w:rPr>
          <w:sz w:val="26"/>
        </w:rPr>
        <w:t>убличных слушаний определяется У</w:t>
      </w:r>
      <w:r w:rsidRPr="00696BF5">
        <w:rPr>
          <w:sz w:val="26"/>
        </w:rPr>
        <w:t>ставом муниципального образования,</w:t>
      </w:r>
      <w:r>
        <w:rPr>
          <w:sz w:val="26"/>
        </w:rPr>
        <w:t xml:space="preserve"> </w:t>
      </w:r>
      <w:r w:rsidRPr="00696BF5">
        <w:rPr>
          <w:sz w:val="26"/>
        </w:rPr>
        <w:t>Положен</w:t>
      </w:r>
      <w:r>
        <w:rPr>
          <w:sz w:val="26"/>
        </w:rPr>
        <w:t xml:space="preserve">ием о публичных слушаниях в </w:t>
      </w:r>
      <w:proofErr w:type="spellStart"/>
      <w:r>
        <w:rPr>
          <w:sz w:val="26"/>
        </w:rPr>
        <w:t>Имекском</w:t>
      </w:r>
      <w:proofErr w:type="spellEnd"/>
      <w:r>
        <w:rPr>
          <w:sz w:val="26"/>
        </w:rPr>
        <w:t xml:space="preserve"> поселении</w:t>
      </w:r>
      <w:r w:rsidRPr="00696BF5">
        <w:rPr>
          <w:sz w:val="26"/>
        </w:rPr>
        <w:t xml:space="preserve"> с учетом положений статей 39, 40 Градостроительного кодекса Российской Федерации.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4.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На основании заключения о результатах публичных слушаний, Комиссия осуществляет подготовку рекомендаций о предоставлении специального согласования или об отказе в предоставлении такого согласования, с указанием причин принятого решения, и направляет их не позднее следующего дня после подготовки главе </w:t>
      </w:r>
      <w:proofErr w:type="spellStart"/>
      <w:r>
        <w:rPr>
          <w:sz w:val="26"/>
        </w:rPr>
        <w:lastRenderedPageBreak/>
        <w:t>Имекского</w:t>
      </w:r>
      <w:proofErr w:type="spellEnd"/>
      <w:r w:rsidRPr="00696BF5">
        <w:rPr>
          <w:sz w:val="26"/>
        </w:rPr>
        <w:t xml:space="preserve"> сельсовета.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6.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постановлени</w:t>
      </w:r>
      <w:r>
        <w:rPr>
          <w:sz w:val="26"/>
        </w:rPr>
        <w:t>я</w:t>
      </w:r>
      <w:r w:rsidRPr="00696BF5">
        <w:rPr>
          <w:sz w:val="26"/>
        </w:rPr>
        <w:t xml:space="preserve"> о предоставлении специального согласования или об отказе в предоставлении такого согласования. Указанное постановление подлежит опубликованию в порядке, установленном для официального опубликования муниципальных правовых актов, иной информации и размещается на официальном сайте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  <w:r w:rsidRPr="00696BF5">
        <w:rPr>
          <w:sz w:val="26"/>
        </w:rPr>
        <w:t xml:space="preserve"> в сети «Интернет».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порядке, установленном действующим законодательством.</w:t>
      </w:r>
    </w:p>
    <w:p w:rsidR="00112CCE" w:rsidRDefault="00112CCE" w:rsidP="00112CCE">
      <w:pPr>
        <w:pStyle w:val="a4"/>
        <w:spacing w:after="0" w:line="276" w:lineRule="auto"/>
        <w:rPr>
          <w:rStyle w:val="a3"/>
          <w:sz w:val="26"/>
        </w:rPr>
      </w:pPr>
    </w:p>
    <w:p w:rsidR="00112CCE" w:rsidRDefault="00112CCE" w:rsidP="00112CCE">
      <w:pPr>
        <w:pStyle w:val="a4"/>
        <w:spacing w:after="0" w:line="276" w:lineRule="auto"/>
        <w:ind w:firstLine="709"/>
        <w:jc w:val="center"/>
        <w:rPr>
          <w:rStyle w:val="a3"/>
          <w:sz w:val="26"/>
        </w:rPr>
      </w:pPr>
      <w:r w:rsidRPr="00696BF5">
        <w:rPr>
          <w:rStyle w:val="a3"/>
          <w:sz w:val="26"/>
        </w:rPr>
        <w:t>Использование и строительные изменения объектов капитального строительства, несоответствующих Правилам</w:t>
      </w:r>
    </w:p>
    <w:p w:rsidR="00112CCE" w:rsidRPr="00B47EA9" w:rsidRDefault="00112CCE" w:rsidP="00112CCE">
      <w:pPr>
        <w:pStyle w:val="a4"/>
        <w:spacing w:after="0" w:line="276" w:lineRule="auto"/>
        <w:ind w:firstLine="709"/>
        <w:jc w:val="center"/>
        <w:rPr>
          <w:rStyle w:val="a3"/>
          <w:sz w:val="26"/>
        </w:rPr>
      </w:pP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 xml:space="preserve">Земельные участки или объекты капитального строительства, виды разрешенного использования и (или)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  <w:proofErr w:type="gramEnd"/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Все изменения объектов, указанных в пункте 1 настоящей статьи, осуществляемые путём изменения видов и интенсивности их использования, их параметров, могут производиться только в целях приведения их в соответствие с настоящими Правилами. 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3. </w:t>
      </w:r>
      <w:proofErr w:type="gramStart"/>
      <w:r w:rsidRPr="00696BF5">
        <w:rPr>
          <w:sz w:val="26"/>
        </w:rPr>
        <w:t xml:space="preserve">Не допускается увеличивать площадь и строительный объем объектов капитального строительства, которые имеют вид, виды использования, не разрешённые для данной территориальной зоны, либо те, которые поименованы как разрешённые для соответствующих территориальных зон, но расположены в зонах с особыми условиями использования территории, в пределах которых не предусмотрено размещение соответствующих объектов. </w:t>
      </w:r>
      <w:proofErr w:type="gramEnd"/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На объектах, которые имеют вид или виды использования, не разрешённые для данной зоны,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- экологическими, санитарно-гигиеническими, противопожарными, гражданской обороны и предупреждения чрезвычайных ситуаций, иными требованиями безопасности, устанавливаемыми техническими регламентами. 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Объекты недвижимости, несоответствующие настоящим Правилам по предельным параметрам, затрудняющие или блокирующие возможность прохода, </w:t>
      </w:r>
      <w:r w:rsidRPr="00696BF5">
        <w:rPr>
          <w:sz w:val="26"/>
        </w:rPr>
        <w:lastRenderedPageBreak/>
        <w:t xml:space="preserve">проезда, имеющие превышение площади и высоты по сравнению с разрешёнными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Действия по отношению к указанным объектам, выполняемые на основе разрешений на строительство, должны быть направлены на устранение несоответствия таких объектов настоящим Правилам. 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Несоответствующий вид использования недвижимости не может быть заменён на иной несоответствующий вид использования. 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 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center"/>
        <w:rPr>
          <w:rStyle w:val="a3"/>
          <w:sz w:val="26"/>
        </w:rPr>
      </w:pPr>
      <w:r>
        <w:rPr>
          <w:rStyle w:val="a3"/>
          <w:sz w:val="26"/>
        </w:rPr>
        <w:t>Контроль над</w:t>
      </w:r>
      <w:r w:rsidRPr="00696BF5">
        <w:rPr>
          <w:rStyle w:val="a3"/>
          <w:sz w:val="26"/>
        </w:rPr>
        <w:t xml:space="preserve"> использованием объектов капитального строительства и земельных участков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1. Контроль над</w:t>
      </w:r>
      <w:r w:rsidRPr="00696BF5">
        <w:rPr>
          <w:sz w:val="26"/>
        </w:rPr>
        <w:t xml:space="preserve"> использованием объектов капитального строительства и земельных участков осуществляют должностные лица надзорных и контролирующих органов, которым в соответствии с законодательством предоставлены такие полномочия. 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капитального строительства и земельных участков, получать от правообладателей таких объектов необходимую информацию, знакомиться с документацией, относящейся к использованию и изменению таких объектов. </w:t>
      </w:r>
    </w:p>
    <w:p w:rsidR="00112CCE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Правообладатели объектов капитального строительства и земельных участков обязаны оказывать должностным лицам надзорных и контрольных органов, действующим в соответствии с законодательством, содействие в вып</w:t>
      </w:r>
      <w:r>
        <w:rPr>
          <w:sz w:val="26"/>
        </w:rPr>
        <w:t>олнении ими своих обязанностей».</w:t>
      </w:r>
    </w:p>
    <w:p w:rsidR="00112CCE" w:rsidRPr="00696BF5" w:rsidRDefault="00112CCE" w:rsidP="00112CCE">
      <w:pPr>
        <w:pStyle w:val="a4"/>
        <w:spacing w:after="0" w:line="276" w:lineRule="auto"/>
        <w:ind w:firstLine="709"/>
        <w:jc w:val="both"/>
        <w:rPr>
          <w:sz w:val="26"/>
        </w:rPr>
      </w:pPr>
    </w:p>
    <w:p w:rsidR="00112CCE" w:rsidRDefault="00112CCE" w:rsidP="00112CCE">
      <w:pPr>
        <w:pStyle w:val="a6"/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12CCE" w:rsidRPr="00D97080" w:rsidRDefault="00112CCE" w:rsidP="00112CCE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12CCE" w:rsidRPr="00B93F8C" w:rsidRDefault="00112CCE" w:rsidP="00112CCE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3. Контроль над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возложить на комиссию по вопросам социальной политики, законности и правопорядку (председатель Черепанова Н.Н.)</w:t>
      </w:r>
    </w:p>
    <w:p w:rsidR="00112CCE" w:rsidRPr="00B93F8C" w:rsidRDefault="00112CCE" w:rsidP="00112CCE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2CCE" w:rsidRDefault="00112CCE" w:rsidP="00112CCE">
      <w:pPr>
        <w:rPr>
          <w:rFonts w:ascii="Times New Roman" w:hAnsi="Times New Roman" w:cs="Times New Roman"/>
          <w:sz w:val="26"/>
          <w:szCs w:val="26"/>
        </w:rPr>
      </w:pPr>
    </w:p>
    <w:p w:rsidR="00112CCE" w:rsidRPr="00D97080" w:rsidRDefault="00112CCE" w:rsidP="00112CCE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Г.Г.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Тодинов</w:t>
      </w:r>
      <w:proofErr w:type="spellEnd"/>
    </w:p>
    <w:p w:rsidR="004C48F2" w:rsidRDefault="004C48F2"/>
    <w:sectPr w:rsidR="004C48F2" w:rsidSect="00383F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2CCE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12CC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83FEF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5AF4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B8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65BDC"/>
    <w:rsid w:val="00871E0F"/>
    <w:rsid w:val="0087649D"/>
    <w:rsid w:val="008845E5"/>
    <w:rsid w:val="00892532"/>
    <w:rsid w:val="008966D3"/>
    <w:rsid w:val="008A4187"/>
    <w:rsid w:val="008B1E2D"/>
    <w:rsid w:val="008B3B3B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592C"/>
    <w:rsid w:val="00963E10"/>
    <w:rsid w:val="00965D24"/>
    <w:rsid w:val="00985360"/>
    <w:rsid w:val="00994158"/>
    <w:rsid w:val="009D1F88"/>
    <w:rsid w:val="009D3D4B"/>
    <w:rsid w:val="009D74D9"/>
    <w:rsid w:val="00A17BB3"/>
    <w:rsid w:val="00A21626"/>
    <w:rsid w:val="00A30003"/>
    <w:rsid w:val="00A4425E"/>
    <w:rsid w:val="00A64CB0"/>
    <w:rsid w:val="00A729FE"/>
    <w:rsid w:val="00AA79F4"/>
    <w:rsid w:val="00AC33AC"/>
    <w:rsid w:val="00AD6C02"/>
    <w:rsid w:val="00AE19AD"/>
    <w:rsid w:val="00AE2D49"/>
    <w:rsid w:val="00AF5E90"/>
    <w:rsid w:val="00B17DF2"/>
    <w:rsid w:val="00B301C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7B37"/>
    <w:rsid w:val="00C350E9"/>
    <w:rsid w:val="00C4047C"/>
    <w:rsid w:val="00C454CB"/>
    <w:rsid w:val="00C474D9"/>
    <w:rsid w:val="00C66D2F"/>
    <w:rsid w:val="00C7469C"/>
    <w:rsid w:val="00C83C4C"/>
    <w:rsid w:val="00CD035D"/>
    <w:rsid w:val="00CE4C8E"/>
    <w:rsid w:val="00D03F65"/>
    <w:rsid w:val="00D06EFB"/>
    <w:rsid w:val="00D137A4"/>
    <w:rsid w:val="00D140B9"/>
    <w:rsid w:val="00D32CE4"/>
    <w:rsid w:val="00D375F8"/>
    <w:rsid w:val="00D54E01"/>
    <w:rsid w:val="00D65883"/>
    <w:rsid w:val="00D750FC"/>
    <w:rsid w:val="00DC48BF"/>
    <w:rsid w:val="00DD0420"/>
    <w:rsid w:val="00DD57C3"/>
    <w:rsid w:val="00DF1F80"/>
    <w:rsid w:val="00DF6DB3"/>
    <w:rsid w:val="00DF7ECC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50F72"/>
    <w:rsid w:val="00F54E08"/>
    <w:rsid w:val="00F603B8"/>
    <w:rsid w:val="00F647FB"/>
    <w:rsid w:val="00F72E70"/>
    <w:rsid w:val="00F741FC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12CCE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2CCE"/>
    <w:rPr>
      <w:rFonts w:ascii="Arial" w:eastAsia="Andale Sans UI" w:hAnsi="Arial" w:cs="Arial"/>
      <w:b/>
      <w:bCs/>
      <w:i/>
      <w:iCs/>
      <w:kern w:val="1"/>
      <w:sz w:val="28"/>
      <w:szCs w:val="28"/>
    </w:rPr>
  </w:style>
  <w:style w:type="character" w:customStyle="1" w:styleId="apple-style-span">
    <w:name w:val="apple-style-span"/>
    <w:basedOn w:val="a0"/>
    <w:rsid w:val="00112CCE"/>
  </w:style>
  <w:style w:type="character" w:styleId="a3">
    <w:name w:val="Strong"/>
    <w:qFormat/>
    <w:rsid w:val="00112CCE"/>
    <w:rPr>
      <w:b/>
      <w:bCs/>
    </w:rPr>
  </w:style>
  <w:style w:type="paragraph" w:styleId="a4">
    <w:name w:val="Body Text"/>
    <w:basedOn w:val="a"/>
    <w:link w:val="a5"/>
    <w:rsid w:val="00112CC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112CC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112C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11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DuuxTTKvLCtCgPshn7g48rmOiyjbeeGPWv2gcsCLZlk=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gQAgX9VvROFXhTxSvzmlaIpvRjD5ejh5Nt8MQiHmHis3kVWF9Ievlvi8tV7X84aYR3av8PjA
    euUpp4wiZN+MTg==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f9fa0qb2qcwGCiFT8UzBU9A74nI=</DigestValue>
      </Reference>
      <Reference URI="/word/fontTable.xml?ContentType=application/vnd.openxmlformats-officedocument.wordprocessingml.fontTable+xml">
        <DigestMethod Algorithm="http://www.w3.org/2000/09/xmldsig#sha1"/>
        <DigestValue>l2k2go961f91aPoVAEIRsYFr+0Y=</DigestValue>
      </Reference>
      <Reference URI="/word/numbering.xml?ContentType=application/vnd.openxmlformats-officedocument.wordprocessingml.numbering+xml">
        <DigestMethod Algorithm="http://www.w3.org/2000/09/xmldsig#sha1"/>
        <DigestValue>6+/wZAHEYggvSdtB3GKZooM5iw0=</DigestValue>
      </Reference>
      <Reference URI="/word/settings.xml?ContentType=application/vnd.openxmlformats-officedocument.wordprocessingml.settings+xml">
        <DigestMethod Algorithm="http://www.w3.org/2000/09/xmldsig#sha1"/>
        <DigestValue>NQteY3LOEOgxgAT/3ZEwFC0fgWU=</DigestValue>
      </Reference>
      <Reference URI="/word/styles.xml?ContentType=application/vnd.openxmlformats-officedocument.wordprocessingml.styles+xml">
        <DigestMethod Algorithm="http://www.w3.org/2000/09/xmldsig#sha1"/>
        <DigestValue>O+7SWZuHzXEIHBs2b/0sbTsLAso=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2016-12-07T03:12:30Z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1780</Words>
  <Characters>10151</Characters>
  <Application>Microsoft Office Word</Application>
  <DocSecurity>0</DocSecurity>
  <Lines>84</Lines>
  <Paragraphs>23</Paragraphs>
  <ScaleCrop>false</ScaleCrop>
  <Company>Microsoft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2016-12-06T02:23:00Z</dcterms:created>
  <dcterms:modified xsi:type="dcterms:W3CDTF">2016-12-06T02:34:00Z</dcterms:modified>
</cp:coreProperties>
</file>