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AC6057">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FA1CF5" w:rsidRDefault="00FA1CF5" w:rsidP="00520E95">
                          <w:pPr>
                            <w:pStyle w:val="ad"/>
                            <w:ind w:firstLine="0"/>
                            <w:jc w:val="center"/>
                            <w:rPr>
                              <w:sz w:val="48"/>
                              <w:szCs w:val="48"/>
                              <w:lang w:val="ru-RU"/>
                            </w:rPr>
                          </w:pPr>
                          <w:r>
                            <w:rPr>
                              <w:sz w:val="48"/>
                              <w:szCs w:val="48"/>
                              <w:lang w:val="ru-RU"/>
                            </w:rPr>
                            <w:t>Администрация</w:t>
                          </w:r>
                        </w:p>
                        <w:p w:rsidR="00A31EDA" w:rsidRDefault="00520E95" w:rsidP="00520E95">
                          <w:pPr>
                            <w:pStyle w:val="ad"/>
                            <w:ind w:firstLine="0"/>
                            <w:jc w:val="center"/>
                            <w:rPr>
                              <w:sz w:val="48"/>
                              <w:szCs w:val="48"/>
                              <w:lang w:val="ru-RU"/>
                            </w:rPr>
                          </w:pPr>
                          <w:r w:rsidRPr="00520E95">
                            <w:rPr>
                              <w:sz w:val="48"/>
                              <w:szCs w:val="48"/>
                              <w:lang w:val="ru-RU"/>
                            </w:rPr>
                            <w:t xml:space="preserve">  </w:t>
                          </w:r>
                          <w:r w:rsidR="00C0781F">
                            <w:rPr>
                              <w:sz w:val="48"/>
                              <w:szCs w:val="48"/>
                              <w:lang w:val="ru-RU"/>
                            </w:rPr>
                            <w:t>Имекского</w:t>
                          </w:r>
                          <w:r w:rsidRPr="00520E95">
                            <w:rPr>
                              <w:sz w:val="48"/>
                              <w:szCs w:val="48"/>
                              <w:lang w:val="ru-RU"/>
                            </w:rPr>
                            <w:t xml:space="preserve"> сельсовета </w:t>
                          </w:r>
                        </w:p>
                        <w:p w:rsidR="00520E95" w:rsidRPr="00520E95" w:rsidRDefault="00520E95" w:rsidP="00520E95">
                          <w:pPr>
                            <w:pStyle w:val="ad"/>
                            <w:ind w:firstLine="0"/>
                            <w:jc w:val="center"/>
                            <w:rPr>
                              <w:sz w:val="48"/>
                              <w:szCs w:val="48"/>
                              <w:lang w:val="ru-RU"/>
                            </w:rPr>
                          </w:pPr>
                          <w:r w:rsidRPr="00520E95">
                            <w:rPr>
                              <w:sz w:val="48"/>
                              <w:szCs w:val="48"/>
                              <w:lang w:val="ru-RU"/>
                            </w:rPr>
                            <w:t xml:space="preserve"> </w:t>
                          </w:r>
                        </w:p>
                        <w:p w:rsidR="00520E95" w:rsidRPr="00A31EDA" w:rsidRDefault="00520E95" w:rsidP="00520E95">
                          <w:pPr>
                            <w:pStyle w:val="ad"/>
                            <w:ind w:firstLine="0"/>
                            <w:jc w:val="center"/>
                            <w:rPr>
                              <w:sz w:val="40"/>
                              <w:szCs w:val="40"/>
                              <w:lang w:val="ru-RU"/>
                            </w:rPr>
                          </w:pPr>
                        </w:p>
                        <w:p w:rsidR="00A31EDA" w:rsidRDefault="00A31EDA" w:rsidP="00520E95">
                          <w:pPr>
                            <w:pStyle w:val="ad"/>
                            <w:ind w:firstLine="0"/>
                            <w:jc w:val="center"/>
                            <w:rPr>
                              <w:sz w:val="48"/>
                              <w:szCs w:val="48"/>
                              <w:lang w:val="ru-RU"/>
                            </w:rPr>
                          </w:pPr>
                        </w:p>
                        <w:p w:rsidR="00520E95" w:rsidRPr="008B7081" w:rsidRDefault="00520E95"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520E95" w:rsidRDefault="00520E95" w:rsidP="00520E95">
                          <w:pPr>
                            <w:pStyle w:val="ad"/>
                            <w:ind w:firstLine="0"/>
                            <w:rPr>
                              <w:lang w:val="ru-RU"/>
                            </w:rPr>
                          </w:pPr>
                        </w:p>
                        <w:p w:rsidR="00A31EDA" w:rsidRPr="00520E95" w:rsidRDefault="00A31EDA" w:rsidP="00520E95">
                          <w:pPr>
                            <w:pStyle w:val="ad"/>
                            <w:ind w:firstLine="0"/>
                            <w:rPr>
                              <w:lang w:val="ru-RU"/>
                            </w:rPr>
                          </w:pPr>
                        </w:p>
                        <w:p w:rsidR="00520E95" w:rsidRPr="00520E95" w:rsidRDefault="00520E95" w:rsidP="00520E95">
                          <w:pPr>
                            <w:pStyle w:val="ad"/>
                            <w:ind w:firstLine="0"/>
                            <w:rPr>
                              <w:lang w:val="ru-RU"/>
                            </w:rPr>
                          </w:pPr>
                        </w:p>
                        <w:p w:rsidR="00520E95" w:rsidRPr="00520E95" w:rsidRDefault="00520E95" w:rsidP="00520E95">
                          <w:pPr>
                            <w:pStyle w:val="ad"/>
                            <w:rPr>
                              <w:lang w:val="ru-RU"/>
                            </w:rPr>
                          </w:pPr>
                        </w:p>
                        <w:p w:rsidR="00520E95" w:rsidRPr="00520E95" w:rsidRDefault="00A31EDA"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P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Default="00520E95" w:rsidP="00520E95">
                          <w:pPr>
                            <w:pStyle w:val="ad"/>
                            <w:rPr>
                              <w:lang w:val="ru-RU"/>
                            </w:rPr>
                          </w:pPr>
                        </w:p>
                        <w:p w:rsidR="00520E95" w:rsidRPr="00520E95" w:rsidRDefault="00520E95" w:rsidP="00520E95">
                          <w:pPr>
                            <w:pStyle w:val="ad"/>
                            <w:rPr>
                              <w:lang w:val="ru-RU"/>
                            </w:rPr>
                          </w:pPr>
                        </w:p>
                        <w:p w:rsidR="00520E95" w:rsidRPr="00CE3489" w:rsidRDefault="00520E95"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520E95" w:rsidRPr="00E27DE0" w:rsidRDefault="00520E95"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520E95" w:rsidRDefault="00520E95" w:rsidP="00520E95">
                          <w:pPr>
                            <w:pStyle w:val="ad"/>
                            <w:ind w:firstLine="0"/>
                          </w:pPr>
                        </w:p>
                        <w:p w:rsidR="00520E95" w:rsidRDefault="00520E95" w:rsidP="00520E95">
                          <w:pPr>
                            <w:pStyle w:val="ad"/>
                            <w:jc w:val="right"/>
                          </w:pPr>
                        </w:p>
                        <w:p w:rsidR="00520E95" w:rsidRDefault="00520E95" w:rsidP="00520E95">
                          <w:pPr>
                            <w:pStyle w:val="ad"/>
                            <w:jc w:val="right"/>
                          </w:pPr>
                        </w:p>
                        <w:p w:rsidR="00520E95" w:rsidRPr="005A20B4" w:rsidRDefault="00520E95" w:rsidP="00520E95">
                          <w:pPr>
                            <w:pStyle w:val="ad"/>
                            <w:jc w:val="right"/>
                          </w:pPr>
                        </w:p>
                        <w:p w:rsidR="00520E95" w:rsidRPr="005A20B4" w:rsidRDefault="00520E95" w:rsidP="00520E95">
                          <w:pPr>
                            <w:pStyle w:val="ad"/>
                            <w:jc w:val="right"/>
                          </w:pPr>
                        </w:p>
                        <w:p w:rsidR="00520E95" w:rsidRPr="005A20B4" w:rsidRDefault="00520E95"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60</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61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81</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инженерной и транспортной инфраструктуры;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объектов сельскохозяйственного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607D43"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607D4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FA1CF5"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364DC" w:rsidRPr="00701942" w:rsidRDefault="007364DC" w:rsidP="00FC2628">
      <w:pPr>
        <w:widowControl w:val="0"/>
        <w:jc w:val="both"/>
        <w:rPr>
          <w:rFonts w:ascii="Times New Roman" w:eastAsia="Times New Roman" w:hAnsi="Times New Roman" w:cs="Times New Roman"/>
          <w:sz w:val="28"/>
          <w:szCs w:val="20"/>
          <w:lang w:val="ru-RU" w:eastAsia="ru-RU" w:bidi="ar-SA"/>
        </w:rPr>
      </w:pP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 xml:space="preserve">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w:t>
      </w:r>
      <w:r w:rsidRPr="00276C7C">
        <w:rPr>
          <w:rFonts w:ascii="Times New Roman" w:eastAsia="Times New Roman" w:hAnsi="Times New Roman" w:cs="Times New Roman"/>
          <w:b/>
          <w:bCs/>
          <w:i/>
          <w:sz w:val="28"/>
          <w:szCs w:val="20"/>
          <w:lang w:val="ru-RU" w:eastAsia="ru-RU" w:bidi="ar-SA"/>
        </w:rPr>
        <w:lastRenderedPageBreak/>
        <w:t>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зон должны отвечать требованию однозначной идентификации принадлежности каждого земельного участка только одной из зон, выделенных 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lastRenderedPageBreak/>
        <w:t>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каждого земельного участка, иного объекта недвижимости, расположенного в пределах поселковой черты, разрешенным считается такое 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градостроительным регламентам по видам и параметрам разрешенного использования недвижимости для соответствующей зоны, обозначенной </w:t>
      </w:r>
      <w:r w:rsidRPr="00701942">
        <w:rPr>
          <w:rFonts w:ascii="Times New Roman" w:eastAsia="Times New Roman" w:hAnsi="Times New Roman" w:cs="Times New Roman"/>
          <w:sz w:val="28"/>
          <w:szCs w:val="20"/>
          <w:lang w:val="ru-RU" w:eastAsia="ru-RU" w:bidi="ar-SA"/>
        </w:rPr>
        <w:lastRenderedPageBreak/>
        <w:t>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w:t>
      </w:r>
      <w:r w:rsidRPr="00701942">
        <w:rPr>
          <w:rFonts w:ascii="Times New Roman" w:eastAsia="Times New Roman" w:hAnsi="Times New Roman" w:cs="Times New Roman"/>
          <w:sz w:val="28"/>
          <w:szCs w:val="20"/>
          <w:lang w:val="ru-RU" w:eastAsia="ru-RU" w:bidi="ar-SA"/>
        </w:rPr>
        <w:lastRenderedPageBreak/>
        <w:t>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xml:space="preserve">,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w:t>
      </w:r>
      <w:r w:rsidRPr="00701942">
        <w:rPr>
          <w:rFonts w:ascii="Times New Roman" w:eastAsia="Times New Roman" w:hAnsi="Times New Roman" w:cs="Times New Roman"/>
          <w:sz w:val="28"/>
          <w:szCs w:val="20"/>
          <w:lang w:val="ru-RU" w:eastAsia="ru-RU" w:bidi="ar-SA"/>
        </w:rPr>
        <w:lastRenderedPageBreak/>
        <w:t>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который в установленном порядке и в установленный срок представляет заявителю </w:t>
      </w:r>
      <w:r w:rsidRPr="00701942">
        <w:rPr>
          <w:rFonts w:ascii="Times New Roman" w:eastAsia="Times New Roman" w:hAnsi="Times New Roman" w:cs="Times New Roman"/>
          <w:sz w:val="28"/>
          <w:szCs w:val="20"/>
          <w:lang w:val="ru-RU" w:eastAsia="ru-RU" w:bidi="ar-SA"/>
        </w:rPr>
        <w:lastRenderedPageBreak/>
        <w:t>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w:t>
      </w:r>
      <w:r w:rsidRPr="00701942">
        <w:rPr>
          <w:rFonts w:ascii="Times New Roman" w:eastAsia="Times New Roman" w:hAnsi="Times New Roman" w:cs="Times New Roman"/>
          <w:sz w:val="28"/>
          <w:szCs w:val="20"/>
          <w:lang w:val="ru-RU" w:eastAsia="ru-RU" w:bidi="ar-SA"/>
        </w:rPr>
        <w:lastRenderedPageBreak/>
        <w:t>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CF78DE" w:rsidRDefault="00CF78DE" w:rsidP="00AB5F34">
      <w:pPr>
        <w:widowControl w:val="0"/>
        <w:jc w:val="center"/>
        <w:rPr>
          <w:rFonts w:ascii="Times New Roman" w:eastAsia="Times New Roman" w:hAnsi="Times New Roman" w:cs="Times New Roman"/>
          <w:b/>
          <w:bCs/>
          <w:sz w:val="28"/>
          <w:szCs w:val="20"/>
          <w:lang w:val="ru-RU" w:eastAsia="ru-RU" w:bidi="ar-SA"/>
        </w:rPr>
      </w:pPr>
    </w:p>
    <w:p w:rsidR="00817485" w:rsidRDefault="00817485" w:rsidP="00AB5F34">
      <w:pPr>
        <w:widowControl w:val="0"/>
        <w:jc w:val="center"/>
        <w:rPr>
          <w:rFonts w:ascii="Times New Roman" w:eastAsia="Times New Roman" w:hAnsi="Times New Roman" w:cs="Times New Roman"/>
          <w:b/>
          <w:bCs/>
          <w:sz w:val="28"/>
          <w:szCs w:val="20"/>
          <w:lang w:val="ru-RU" w:eastAsia="ru-RU" w:bidi="ar-SA"/>
        </w:rPr>
      </w:pPr>
    </w:p>
    <w:p w:rsidR="00817485" w:rsidRDefault="00817485" w:rsidP="00AB5F34">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w:t>
      </w:r>
      <w:r w:rsidRPr="00701942">
        <w:rPr>
          <w:rFonts w:ascii="Times New Roman" w:eastAsia="Times New Roman" w:hAnsi="Times New Roman" w:cs="Times New Roman"/>
          <w:sz w:val="28"/>
          <w:szCs w:val="20"/>
          <w:lang w:val="ru-RU" w:eastAsia="ru-RU" w:bidi="ar-SA"/>
        </w:rPr>
        <w:lastRenderedPageBreak/>
        <w:t>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bookmarkStart w:id="0" w:name="_Toc276032722"/>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701942" w:rsidRDefault="00701942" w:rsidP="007E259C">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817485" w:rsidRDefault="00817485" w:rsidP="007E259C">
      <w:pPr>
        <w:widowControl w:val="0"/>
        <w:spacing w:after="240"/>
        <w:ind w:firstLine="709"/>
        <w:jc w:val="both"/>
        <w:rPr>
          <w:rFonts w:ascii="Times New Roman" w:eastAsia="Times New Roman" w:hAnsi="Times New Roman" w:cs="Times New Roman"/>
          <w:bCs/>
          <w:i/>
          <w:iCs/>
          <w:sz w:val="28"/>
          <w:szCs w:val="20"/>
          <w:lang w:val="ru-RU" w:eastAsia="ru-RU" w:bidi="ar-SA"/>
        </w:rPr>
      </w:pPr>
    </w:p>
    <w:p w:rsidR="00817485" w:rsidRDefault="00817485" w:rsidP="007E259C">
      <w:pPr>
        <w:widowControl w:val="0"/>
        <w:spacing w:after="240"/>
        <w:ind w:firstLine="709"/>
        <w:jc w:val="both"/>
        <w:rPr>
          <w:rFonts w:ascii="Times New Roman" w:eastAsia="Times New Roman" w:hAnsi="Times New Roman" w:cs="Times New Roman"/>
          <w:bCs/>
          <w:i/>
          <w:iCs/>
          <w:sz w:val="28"/>
          <w:szCs w:val="20"/>
          <w:lang w:val="ru-RU" w:eastAsia="ru-RU" w:bidi="ar-SA"/>
        </w:rPr>
      </w:pPr>
    </w:p>
    <w:p w:rsidR="00817485" w:rsidRPr="0097180C" w:rsidRDefault="00817485" w:rsidP="007E259C">
      <w:pPr>
        <w:widowControl w:val="0"/>
        <w:spacing w:after="240"/>
        <w:ind w:firstLine="709"/>
        <w:jc w:val="both"/>
        <w:rPr>
          <w:rFonts w:ascii="Times New Roman" w:eastAsia="Times New Roman" w:hAnsi="Times New Roman" w:cs="Times New Roman"/>
          <w:sz w:val="28"/>
          <w:szCs w:val="20"/>
          <w:lang w:val="ru-RU" w:eastAsia="ru-RU" w:bidi="ar-SA"/>
        </w:rPr>
      </w:pP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7E259C">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E259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индивидуальные тепловые пункты.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5E5762" w:rsidRDefault="00701942" w:rsidP="007E259C">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7E259C">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 xml:space="preserve">ных организаций, фирм, </w:t>
            </w:r>
            <w:r w:rsidR="00A472FE">
              <w:rPr>
                <w:rFonts w:ascii="Times New Roman" w:eastAsia="Times New Roman" w:hAnsi="Times New Roman" w:cs="Times New Roman"/>
                <w:sz w:val="28"/>
                <w:szCs w:val="20"/>
                <w:lang w:val="ru-RU" w:eastAsia="ru-RU" w:bidi="ar-SA"/>
              </w:rPr>
              <w:lastRenderedPageBreak/>
              <w:t>компаний;</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7E259C">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C25D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C25D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максимальное количество – этажей – 2, не считая мансардного этажа;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максимальная высота зданий от уровня земли до верха перекрытия последнего этажа </w:t>
            </w:r>
            <w:r w:rsidR="00C25D7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7</w:t>
            </w:r>
            <w:r w:rsidR="00C25D74">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максимальный процент застроенной территории для жилой застройки участка - 60%;</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минимальный отступ строений от передней границы участка (в случае, если иной показатель не установлен линией регулирования застройки) - 3 м; а в районе магистральных улиц – 6 метров.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w:t>
            </w:r>
            <w:r w:rsidRPr="00701942">
              <w:rPr>
                <w:rFonts w:ascii="Times New Roman" w:eastAsia="Times New Roman" w:hAnsi="Times New Roman" w:cs="Times New Roman"/>
                <w:sz w:val="28"/>
                <w:szCs w:val="20"/>
                <w:lang w:val="ru-RU" w:eastAsia="ru-RU" w:bidi="ar-SA"/>
              </w:rPr>
              <w:lastRenderedPageBreak/>
              <w:t xml:space="preserve">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7E259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7E259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0B1FE8">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p w:rsidR="00701942" w:rsidRPr="00701942" w:rsidRDefault="00701942" w:rsidP="000B1FE8">
            <w:pPr>
              <w:widowControl w:val="0"/>
              <w:rPr>
                <w:rFonts w:ascii="Times New Roman" w:eastAsia="Times New Roman" w:hAnsi="Times New Roman" w:cs="Times New Roman"/>
                <w:sz w:val="28"/>
                <w:szCs w:val="20"/>
                <w:lang w:val="ru-RU" w:eastAsia="ru-RU" w:bidi="ar-SA"/>
              </w:rPr>
            </w:pP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0B1FE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1072A7">
        <w:trPr>
          <w:trHeight w:val="105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w:t>
            </w:r>
            <w:r w:rsidRPr="00701942">
              <w:rPr>
                <w:rFonts w:ascii="Times New Roman" w:eastAsia="Times New Roman" w:hAnsi="Times New Roman" w:cs="Times New Roman"/>
                <w:sz w:val="28"/>
                <w:szCs w:val="20"/>
                <w:lang w:val="ru-RU" w:eastAsia="ru-RU" w:bidi="ar-SA"/>
              </w:rPr>
              <w:lastRenderedPageBreak/>
              <w:t>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 xml:space="preserve">выделена для обеспечения правовых условий функционирования существующих жилых </w:t>
      </w:r>
      <w:r w:rsidRPr="00701942">
        <w:rPr>
          <w:rFonts w:ascii="Times New Roman" w:eastAsia="Times New Roman" w:hAnsi="Times New Roman" w:cs="Times New Roman"/>
          <w:i/>
          <w:iCs/>
          <w:sz w:val="28"/>
          <w:szCs w:val="20"/>
          <w:lang w:val="ru-RU" w:eastAsia="ru-RU" w:bidi="ar-SA"/>
        </w:rPr>
        <w:lastRenderedPageBreak/>
        <w:t>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w:t>
            </w:r>
            <w:r w:rsidRPr="00701942">
              <w:rPr>
                <w:rFonts w:ascii="Times New Roman" w:eastAsia="Times New Roman" w:hAnsi="Times New Roman" w:cs="Times New Roman"/>
                <w:sz w:val="28"/>
                <w:szCs w:val="20"/>
                <w:lang w:val="ru-RU" w:eastAsia="ru-RU" w:bidi="ar-SA"/>
              </w:rPr>
              <w:lastRenderedPageBreak/>
              <w:t>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lastRenderedPageBreak/>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 xml:space="preserve">стоящие на </w:t>
            </w:r>
            <w:r w:rsidRPr="002C3901">
              <w:rPr>
                <w:rFonts w:ascii="Times New Roman" w:eastAsia="Times New Roman" w:hAnsi="Times New Roman" w:cs="Times New Roman"/>
                <w:b/>
                <w:i/>
                <w:iCs/>
                <w:sz w:val="28"/>
                <w:szCs w:val="20"/>
                <w:lang w:val="ru-RU" w:eastAsia="ru-RU" w:bidi="ar-SA"/>
              </w:rPr>
              <w:lastRenderedPageBreak/>
              <w:t>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мастерские по изготовлению мелких изделий по индивидуальным заказам (столярные изделия, изделия </w:t>
            </w:r>
            <w:r w:rsidRPr="00701942">
              <w:rPr>
                <w:rFonts w:ascii="Times New Roman" w:eastAsia="Times New Roman" w:hAnsi="Times New Roman" w:cs="Times New Roman"/>
                <w:sz w:val="28"/>
                <w:szCs w:val="20"/>
                <w:lang w:val="ru-RU" w:eastAsia="ru-RU" w:bidi="ar-SA"/>
              </w:rPr>
              <w:lastRenderedPageBreak/>
              <w:t>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CD0DC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Минимальная (максимальная) площадь земельных участков принимается согласно существующей, сложившейся структуре, с учетом корректировки по формированию профилей автодорог, выравниванию ограждений вдоль улиц.</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701942" w:rsidRPr="00701942" w:rsidRDefault="00701942" w:rsidP="00CD0DC6">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CD0DC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используются в пределах расчетного срока землепользователями по назначению, в соответствии с Земельным Кодексом.</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CF78DE" w:rsidRDefault="00CF78DE"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   - </w:t>
      </w: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ФАПы)</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73334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73334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Расчетные показатели обеспеченности и размеры земельных участков социально-значимых объектов повседневного и периодического обслуживания должны быть приняты согласно норм СНиПа 2.07.01-89*, проекта генерального плана, другим действующим нормам.</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и другие объекты благоустройства у общественных зданий должны иметь повышенную степень долговечности, а также отвечать эстетическим требованиям.</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Вся общественная застройка в плане отделки и цветовых решений подлежит обязательному </w:t>
            </w:r>
            <w:r w:rsidRPr="00701942">
              <w:rPr>
                <w:rFonts w:ascii="Times New Roman" w:eastAsia="Times New Roman" w:hAnsi="Times New Roman" w:cs="Times New Roman"/>
                <w:sz w:val="28"/>
                <w:szCs w:val="20"/>
                <w:lang w:val="ru-RU" w:eastAsia="ru-RU" w:bidi="ar-SA"/>
              </w:rPr>
              <w:lastRenderedPageBreak/>
              <w:t>согласованию с уполномоченными органами в области архитектуры.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К объектам, размещенным в центральной части предъявляются повышенные требования к оформлению и отделке фасадов, согласовывая предлагаемые решение с органами, уполномоченными в области архитектуры.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пандусов в местах перепада уровней на путях движения маломобильного населения.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C4F2C"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емкости учреждения. Все параметры устанавливаются при разработке индивидуального проекта в соответствии с требованиями пожарных, санитарных и градостроительных норм</w:t>
            </w:r>
            <w:r>
              <w:rPr>
                <w:rFonts w:ascii="Times New Roman" w:eastAsia="Times New Roman" w:hAnsi="Times New Roman" w:cs="Times New Roman"/>
                <w:sz w:val="28"/>
                <w:szCs w:val="20"/>
                <w:lang w:val="ru-RU" w:eastAsia="ru-RU" w:bidi="ar-SA"/>
              </w:rPr>
              <w:t>.</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учитывать требования СНиП 2.08.02-89*.</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Здания общеобразовательных учреждений не должны превышать 3-х этажей.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Высота ограждения общеобразовательных учреждений не должна превышать 2,0</w:t>
            </w:r>
            <w:r w:rsidR="009C4F2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 и быть не менее 1,6</w:t>
            </w:r>
            <w:r w:rsidR="009C4F2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м.</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размещаемые на территории детских учреждений должны отвечать требованиям безопасности использования и согласовываться с органами, уполномоченными в области архитектуры.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доля озелененной территории земельных участков:</w:t>
            </w:r>
          </w:p>
          <w:p w:rsidR="00701942" w:rsidRPr="00701942" w:rsidRDefault="00701942" w:rsidP="00420039">
            <w:pPr>
              <w:widowControl w:val="0"/>
              <w:numPr>
                <w:ilvl w:val="0"/>
                <w:numId w:val="51"/>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дошкольного образования – 50%;</w:t>
            </w:r>
          </w:p>
          <w:p w:rsidR="00701942" w:rsidRPr="00701942" w:rsidRDefault="00701942" w:rsidP="00420039">
            <w:pPr>
              <w:widowControl w:val="0"/>
              <w:numPr>
                <w:ilvl w:val="0"/>
                <w:numId w:val="51"/>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начального и среднего общего образования – 40%</w:t>
            </w:r>
          </w:p>
          <w:p w:rsidR="00701942" w:rsidRPr="00701942" w:rsidRDefault="00A42901"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Минимальное количество машино-мест для хранения индивидуального автотранспорта на территории земельных участков устанавливается в соответствии со статьей 10 части II настоящих Правил</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Противопожарные расстояния от мест организованного хранения и обслуживания транспортных средств до учебных заведений принимать согласно Приложению 3 настоящего проекта.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коммунально-технические центры обслуживания сельских поселений.</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производств необходимо производить согласно разработанной проектной документации.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доля озелененной территории земельных участков устанавливается 14 %, за исключением объектов коммунального хозяйства и транспорта, для которых требования по озеленению территории не устанавливаются.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мест на погрузочно-разгрузочных площад</w:t>
            </w:r>
            <w:r w:rsidR="00A15FC6">
              <w:rPr>
                <w:rFonts w:ascii="Times New Roman" w:eastAsia="Times New Roman" w:hAnsi="Times New Roman" w:cs="Times New Roman"/>
                <w:sz w:val="28"/>
                <w:szCs w:val="20"/>
                <w:lang w:val="ru-RU" w:eastAsia="ru-RU" w:bidi="ar-SA"/>
              </w:rPr>
              <w:t xml:space="preserve">ках определяется из расчета 60 </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одно место.</w:t>
            </w:r>
          </w:p>
          <w:p w:rsidR="00701942" w:rsidRPr="00701942" w:rsidRDefault="00701942" w:rsidP="00A15FC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машино-мест для хранения (технического отстоя) грузового автотранспорта определяется из расчета 95</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автомобиль (с учетом проездов), а при примыкании участков для стоянки к проезжей части улиц и проездов и продольном расположении автомобилей – 70</w:t>
            </w:r>
            <m:oMath>
              <m:sSup>
                <m:sSupPr>
                  <m:ctrlPr>
                    <w:rPr>
                      <w:rFonts w:ascii="Cambria Math" w:eastAsia="Times New Roman" w:hAnsi="Cambria Math" w:cs="Times New Roman"/>
                      <w:i/>
                      <w:sz w:val="28"/>
                      <w:szCs w:val="20"/>
                      <w:lang w:val="ru-RU" w:eastAsia="ru-RU" w:bidi="ar-SA"/>
                    </w:rPr>
                  </m:ctrlPr>
                </m:sSupPr>
                <m:e>
                  <m:r>
                    <w:rPr>
                      <w:rFonts w:ascii="Cambria Math" w:eastAsia="Times New Roman" w:hAnsi="Cambria Math" w:cs="Times New Roman"/>
                      <w:sz w:val="28"/>
                      <w:szCs w:val="20"/>
                      <w:lang w:val="ru-RU" w:eastAsia="ru-RU" w:bidi="ar-SA"/>
                    </w:rPr>
                    <m:t>м</m:t>
                  </m:r>
                </m:e>
                <m:sup>
                  <m:r>
                    <w:rPr>
                      <w:rFonts w:ascii="Cambria Math" w:eastAsia="Times New Roman" w:hAnsi="Cambria Math" w:cs="Times New Roman"/>
                      <w:sz w:val="28"/>
                      <w:szCs w:val="20"/>
                      <w:lang w:val="ru-RU"/>
                    </w:rPr>
                    <m:t>2</m:t>
                  </m:r>
                </m:sup>
              </m:sSup>
            </m:oMath>
            <w:r w:rsidRPr="00701942">
              <w:rPr>
                <w:rFonts w:ascii="Times New Roman" w:eastAsia="Times New Roman" w:hAnsi="Times New Roman" w:cs="Times New Roman"/>
                <w:sz w:val="28"/>
                <w:szCs w:val="20"/>
                <w:lang w:val="ru-RU" w:eastAsia="ru-RU" w:bidi="ar-SA"/>
              </w:rPr>
              <w:t xml:space="preserve"> на автомобиль.</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w:t>
            </w:r>
            <w:r w:rsidRPr="00701942">
              <w:rPr>
                <w:rFonts w:ascii="Times New Roman" w:eastAsia="Times New Roman" w:hAnsi="Times New Roman" w:cs="Times New Roman"/>
                <w:sz w:val="28"/>
                <w:szCs w:val="20"/>
                <w:lang w:val="ru-RU" w:eastAsia="ru-RU" w:bidi="ar-SA"/>
              </w:rPr>
              <w:lastRenderedPageBreak/>
              <w:t>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инженерной инфраструктуры предназначены для размещения и функционирования магистральных инженерных сетей энергообеспечения, связи, водоснабжения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административные службы.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r w:rsidRPr="00701942">
              <w:rPr>
                <w:rFonts w:ascii="Times New Roman" w:eastAsia="Times New Roman" w:hAnsi="Times New Roman" w:cs="Times New Roman"/>
                <w:sz w:val="28"/>
                <w:szCs w:val="20"/>
                <w:lang w:val="ru-RU" w:eastAsia="ru-RU" w:bidi="ar-SA"/>
              </w:rPr>
              <w:lastRenderedPageBreak/>
              <w:t>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зеленые насаждения, выполняющие специальные </w:t>
            </w:r>
            <w:r w:rsidRPr="00701942">
              <w:rPr>
                <w:rFonts w:ascii="Times New Roman" w:eastAsia="Times New Roman" w:hAnsi="Times New Roman" w:cs="Times New Roman"/>
                <w:sz w:val="28"/>
                <w:szCs w:val="20"/>
                <w:lang w:val="ru-RU" w:eastAsia="ru-RU" w:bidi="ar-SA"/>
              </w:rPr>
              <w:lastRenderedPageBreak/>
              <w:t>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прокладке коммуникаций по благоустроенным </w:t>
            </w:r>
            <w:r w:rsidRPr="00701942">
              <w:rPr>
                <w:rFonts w:ascii="Times New Roman" w:eastAsia="Times New Roman" w:hAnsi="Times New Roman" w:cs="Times New Roman"/>
                <w:sz w:val="28"/>
                <w:szCs w:val="20"/>
                <w:lang w:val="ru-RU" w:eastAsia="ru-RU" w:bidi="ar-SA"/>
              </w:rPr>
              <w:lastRenderedPageBreak/>
              <w:t>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50. З</w:t>
      </w:r>
      <w:r w:rsidR="00E565C0">
        <w:rPr>
          <w:rFonts w:ascii="Times New Roman" w:eastAsia="Times New Roman" w:hAnsi="Times New Roman" w:cs="Times New Roman"/>
          <w:b/>
          <w:bCs/>
          <w:sz w:val="28"/>
          <w:szCs w:val="20"/>
          <w:lang w:val="ru-RU" w:eastAsia="ru-RU" w:bidi="ar-SA"/>
        </w:rPr>
        <w:t>оны транспортной инфраструктуры</w:t>
      </w:r>
    </w:p>
    <w:p w:rsidR="00701942" w:rsidRPr="00701942" w:rsidRDefault="00701942" w:rsidP="00E565C0">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зон транспортной инфраструктуры, как правило, относятся к землям общего пользования, за исключением земельных участков, предоставляемых предприятиям, учреждениям и организациям железнодорожного и автомобильного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CE0E4C">
      <w:pPr>
        <w:widowControl w:val="0"/>
        <w:spacing w:before="240" w:after="240"/>
        <w:jc w:val="center"/>
        <w:rPr>
          <w:rFonts w:ascii="Times New Roman" w:eastAsia="Times New Roman" w:hAnsi="Times New Roman" w:cs="Times New Roman"/>
          <w:b/>
          <w:bCs/>
          <w:sz w:val="28"/>
          <w:szCs w:val="20"/>
          <w:lang w:val="ru-RU" w:eastAsia="ru-RU" w:bidi="ar-SA"/>
        </w:rPr>
      </w:pPr>
    </w:p>
    <w:p w:rsidR="00B23281" w:rsidRDefault="00B23281" w:rsidP="00CE0E4C">
      <w:pPr>
        <w:widowControl w:val="0"/>
        <w:spacing w:before="240" w:after="240"/>
        <w:jc w:val="center"/>
        <w:rPr>
          <w:rFonts w:ascii="Times New Roman" w:eastAsia="Times New Roman" w:hAnsi="Times New Roman" w:cs="Times New Roman"/>
          <w:b/>
          <w:bCs/>
          <w:sz w:val="28"/>
          <w:szCs w:val="20"/>
          <w:lang w:val="ru-RU" w:eastAsia="ru-RU" w:bidi="ar-SA"/>
        </w:rPr>
      </w:pPr>
    </w:p>
    <w:p w:rsidR="00B23281" w:rsidRDefault="00B23281" w:rsidP="00CE0E4C">
      <w:pPr>
        <w:widowControl w:val="0"/>
        <w:spacing w:before="240" w:after="240"/>
        <w:jc w:val="center"/>
        <w:rPr>
          <w:rFonts w:ascii="Times New Roman" w:eastAsia="Times New Roman" w:hAnsi="Times New Roman" w:cs="Times New Roman"/>
          <w:b/>
          <w:bCs/>
          <w:sz w:val="28"/>
          <w:szCs w:val="20"/>
          <w:lang w:val="ru-RU" w:eastAsia="ru-RU" w:bidi="ar-SA"/>
        </w:rPr>
      </w:pPr>
    </w:p>
    <w:p w:rsidR="00B23281" w:rsidRDefault="00B23281" w:rsidP="00CE0E4C">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B23281" w:rsidRDefault="00B23281" w:rsidP="00462927">
      <w:pPr>
        <w:widowControl w:val="0"/>
        <w:spacing w:before="240" w:after="240"/>
        <w:jc w:val="center"/>
        <w:rPr>
          <w:rFonts w:ascii="Times New Roman" w:eastAsia="Times New Roman" w:hAnsi="Times New Roman" w:cs="Times New Roman"/>
          <w:b/>
          <w:bCs/>
          <w:sz w:val="28"/>
          <w:szCs w:val="20"/>
          <w:lang w:val="ru-RU" w:eastAsia="ru-RU" w:bidi="ar-SA"/>
        </w:rPr>
      </w:pPr>
    </w:p>
    <w:p w:rsidR="00B23281" w:rsidRDefault="00B23281" w:rsidP="00462927">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51.2. Регламенты зоны объектов с</w:t>
      </w:r>
      <w:r w:rsidR="00462927">
        <w:rPr>
          <w:rFonts w:ascii="Times New Roman" w:eastAsia="Times New Roman" w:hAnsi="Times New Roman" w:cs="Times New Roman"/>
          <w:b/>
          <w:bCs/>
          <w:sz w:val="28"/>
          <w:szCs w:val="20"/>
          <w:lang w:val="ru-RU" w:eastAsia="ru-RU" w:bidi="ar-SA"/>
        </w:rPr>
        <w:t>ельскохозяйственного назначения</w:t>
      </w:r>
    </w:p>
    <w:p w:rsidR="00701942" w:rsidRPr="00701942" w:rsidRDefault="00701942" w:rsidP="0046292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СХ-2</w:t>
      </w:r>
      <w:r w:rsidRPr="00701942">
        <w:rPr>
          <w:rFonts w:ascii="Times New Roman" w:eastAsia="Times New Roman" w:hAnsi="Times New Roman" w:cs="Times New Roman"/>
          <w:i/>
          <w:iCs/>
          <w:sz w:val="28"/>
          <w:szCs w:val="20"/>
          <w:lang w:val="ru-RU" w:eastAsia="ru-RU" w:bidi="ar-SA"/>
        </w:rPr>
        <w:t xml:space="preserve"> выделена для сохранения, развития и размещения вновь создающихся объектов сельскохозяйственного назначения и обеспечивающих их инфраструктур, предотвращения их использования для других видов деятельности.</w:t>
      </w:r>
    </w:p>
    <w:p w:rsidR="00701942" w:rsidRPr="00701942" w:rsidRDefault="00701942" w:rsidP="00462927">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E54171">
        <w:trPr>
          <w:trHeight w:val="73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417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462927">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объектов с</w:t>
            </w:r>
            <w:r w:rsidR="00462927">
              <w:rPr>
                <w:rFonts w:ascii="Times New Roman" w:eastAsia="Times New Roman" w:hAnsi="Times New Roman" w:cs="Times New Roman"/>
                <w:b/>
                <w:bCs/>
                <w:sz w:val="28"/>
                <w:szCs w:val="20"/>
                <w:lang w:val="ru-RU" w:eastAsia="ru-RU" w:bidi="ar-SA"/>
              </w:rPr>
              <w:t>ельскохозяйственного назначения</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w:t>
            </w:r>
            <w:r w:rsidR="00462927">
              <w:rPr>
                <w:rFonts w:ascii="Times New Roman" w:eastAsia="Times New Roman" w:hAnsi="Times New Roman" w:cs="Times New Roman"/>
                <w:b/>
                <w:bCs/>
                <w:sz w:val="28"/>
                <w:szCs w:val="20"/>
                <w:lang w:val="ru-RU" w:eastAsia="ru-RU" w:bidi="ar-SA"/>
              </w:rPr>
              <w:t>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фермы крупного рогатого скота (всех специализаций) *);</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фермы коневодческие, овцеводческие, птицеводческие, кролиководческие, *);</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поликлиники и станции;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для ведения рыбного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тепличные и парниковые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и оранжереи садово-паркового хозяйства.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цехи по приготовлению кормов, включая использование пищевых отходов;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 навоза и помета;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нужд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складские объекты для целей сельскохозяйственного производства;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по первичной переработке, расфасовке сельскохозяйственной продукции и техническому обслуживанию сельскохозяйственного производства (ремонт, складирование);</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оптовой торговли сельскохозяйственной продукцией;</w:t>
            </w:r>
          </w:p>
          <w:p w:rsidR="00701942" w:rsidRPr="00701942" w:rsidRDefault="00701942" w:rsidP="00A51AD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транспорта (трубопроводы, автозаправочные станции).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701942" w:rsidRPr="00701942" w:rsidRDefault="00701942" w:rsidP="0091103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91103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по проекту;</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установлении границ объектов предусмотреть обеспечение прав других лиц на пользование необходимыми для них объектами в границах земельного участка: частями подземного и надземного пространства, занятыми или предназначенными для размещения магистральных инженерных коммуникаций, пешеходными проходами и проездами к объектам, расположенным за пределами участка, если иной доступ к ним невозможен, а также к необходимым объектам общего пользования в соответствии с градостроительными нормативами и правилами землепользования и застройки.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1642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E1642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III настоящих Правил.</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СЗЗ от вновь создаваемых объектов АПК не должны распространяться на территории жилых и общественно-деловых зон, мест отдыха общего пользования.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при соблюдении санитарных норм размещения объектов в зависимости от вида животных и поголовья.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701942" w:rsidRPr="00432F93" w:rsidRDefault="00701942" w:rsidP="00432F93">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B23281" w:rsidRDefault="00B23281" w:rsidP="00432F93">
      <w:pPr>
        <w:widowControl w:val="0"/>
        <w:spacing w:before="240" w:after="240"/>
        <w:jc w:val="center"/>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Благоустройство и озеленение парковой зоны производить по проекту.</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площадь земельного участка - для данной зоны не устанавливается.</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Максимальное количество этажей зданий, строений, сооружений на территории земельного участка - определяются при разработке индивидуального проекта.</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 определяются при разработке индивидуального проекта.</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Минимальные размеры озелененной территории земельных участков – 70%</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Минимальное количество машино-мест для хранения индивидуального автотранспорта на территории земельных участков - в соответствии с приложением 5.</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Защита от опасных </w:t>
            </w:r>
            <w:r w:rsidRPr="00701942">
              <w:rPr>
                <w:rFonts w:ascii="Times New Roman" w:eastAsia="Times New Roman" w:hAnsi="Times New Roman" w:cs="Times New Roman"/>
                <w:sz w:val="28"/>
                <w:szCs w:val="20"/>
                <w:lang w:val="ru-RU" w:eastAsia="ru-RU" w:bidi="ar-SA"/>
              </w:rPr>
              <w:lastRenderedPageBreak/>
              <w:t>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На территориях, расположенных в границах 1% затопления, действуют дополнительные регламенты зон </w:t>
            </w:r>
            <w:r w:rsidRPr="00701942">
              <w:rPr>
                <w:rFonts w:ascii="Times New Roman" w:eastAsia="Times New Roman" w:hAnsi="Times New Roman" w:cs="Times New Roman"/>
                <w:sz w:val="28"/>
                <w:szCs w:val="20"/>
                <w:lang w:val="ru-RU" w:eastAsia="ru-RU" w:bidi="ar-SA"/>
              </w:rPr>
              <w:lastRenderedPageBreak/>
              <w:t>с особыми условиями использования в соответствии со статьей 61.</w:t>
            </w:r>
          </w:p>
        </w:tc>
      </w:tr>
    </w:tbl>
    <w:p w:rsidR="00701942" w:rsidRP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площадь земельного участка - для данной зоны не устанавливается.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Максимальное количество этажей зданий, строений, сооружений на территории земельного участка - определяются при разработке индивидуального проекта.</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Предельная (максимальная и/или минимальная) высота зданий, строений, сооружений на территории земельного участка, в случае, если значение не указано на схеме границ действия градостроительных регламентов в части предельной высоты зданий, строений и сооружений – определяются при разработке индивидуального проекта.</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Условно разрешенные виды использования могут быть допущены, если их размещение не сопровождается сокращением площади зеленых насаждений. Возможно компенсационное озеленение в границах района зонирования.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Баланс территории: древесно-кустарниковые насаждения и открытые луговые пространства, водоемы – 80-90%; дорожно-транспортная сеть – 2-5%; спортивные и игровые площадки – 5-10%.</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Минимальное количество машино-мест для хранения индивидуального автотранспорта на территории земельных участков - в соответствии с приложением 5.</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B23281" w:rsidRDefault="00B23281"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обеспечение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FA1CF5"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 Виды разрешенного использования </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инженерно-технического обеспечения и транспорта, необходимые для обеспечения объектов 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FA1CF5"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FA1CF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1"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1"/>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 xml:space="preserve">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w:t>
      </w:r>
      <w:r w:rsidR="00701942" w:rsidRPr="00701942">
        <w:rPr>
          <w:rFonts w:ascii="Times New Roman" w:eastAsia="Times New Roman" w:hAnsi="Times New Roman" w:cs="Times New Roman"/>
          <w:sz w:val="28"/>
          <w:szCs w:val="20"/>
          <w:lang w:val="ru-RU" w:eastAsia="ru-RU" w:bidi="ar-SA"/>
        </w:rPr>
        <w:lastRenderedPageBreak/>
        <w:t>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2"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2"/>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w:t>
      </w:r>
      <w:r w:rsidRPr="00701942">
        <w:rPr>
          <w:rFonts w:ascii="Times New Roman" w:eastAsia="Times New Roman" w:hAnsi="Times New Roman" w:cs="Times New Roman"/>
          <w:sz w:val="28"/>
          <w:szCs w:val="20"/>
          <w:lang w:val="ru-RU" w:eastAsia="ru-RU" w:bidi="ar-SA"/>
        </w:rPr>
        <w:lastRenderedPageBreak/>
        <w:t>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w:t>
      </w:r>
      <w:r w:rsidRPr="00701942">
        <w:rPr>
          <w:rFonts w:ascii="Times New Roman" w:eastAsia="Times New Roman" w:hAnsi="Times New Roman" w:cs="Times New Roman"/>
          <w:sz w:val="28"/>
          <w:szCs w:val="20"/>
          <w:lang w:val="ru-RU" w:eastAsia="ru-RU" w:bidi="ar-SA"/>
        </w:rPr>
        <w:lastRenderedPageBreak/>
        <w:t>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движение и стоянка автотранспортных средств (кроме специальных </w:t>
      </w:r>
      <w:r w:rsidRPr="00701942">
        <w:rPr>
          <w:rFonts w:ascii="Times New Roman" w:eastAsia="Times New Roman" w:hAnsi="Times New Roman" w:cs="Times New Roman"/>
          <w:sz w:val="28"/>
          <w:szCs w:val="20"/>
          <w:lang w:val="ru-RU" w:eastAsia="ru-RU" w:bidi="ar-SA"/>
        </w:rPr>
        <w:lastRenderedPageBreak/>
        <w:t>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w:t>
      </w:r>
      <w:r w:rsidRPr="00701942">
        <w:rPr>
          <w:rFonts w:ascii="Times New Roman" w:eastAsia="Times New Roman" w:hAnsi="Times New Roman" w:cs="Times New Roman"/>
          <w:sz w:val="28"/>
          <w:szCs w:val="20"/>
          <w:lang w:val="ru-RU" w:eastAsia="ru-RU" w:bidi="ar-SA"/>
        </w:rPr>
        <w:lastRenderedPageBreak/>
        <w:t>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78662480"/>
      <w:r w:rsidRPr="00701942">
        <w:rPr>
          <w:rFonts w:ascii="Times New Roman" w:eastAsia="Times New Roman" w:hAnsi="Times New Roman" w:cs="Times New Roman"/>
          <w:b/>
          <w:bCs/>
          <w:sz w:val="28"/>
          <w:szCs w:val="20"/>
          <w:lang w:val="ru-RU" w:eastAsia="ru-RU" w:bidi="ar-SA"/>
        </w:rPr>
        <w:lastRenderedPageBreak/>
        <w:t>Статья 58. </w:t>
      </w:r>
      <w:bookmarkEnd w:id="3"/>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лечебно-профилактических и оздоровительных учреждений общего </w:t>
      </w:r>
      <w:r w:rsidRPr="00701942">
        <w:rPr>
          <w:rFonts w:ascii="Times New Roman" w:eastAsia="Times New Roman" w:hAnsi="Times New Roman" w:cs="Times New Roman"/>
          <w:sz w:val="28"/>
          <w:szCs w:val="20"/>
          <w:lang w:val="ru-RU" w:eastAsia="ru-RU" w:bidi="ar-SA"/>
        </w:rPr>
        <w:lastRenderedPageBreak/>
        <w:t>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4"/>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w:t>
      </w:r>
      <w:r w:rsidRPr="00701942">
        <w:rPr>
          <w:rFonts w:ascii="Times New Roman" w:eastAsia="Times New Roman" w:hAnsi="Times New Roman" w:cs="Times New Roman"/>
          <w:sz w:val="28"/>
          <w:szCs w:val="20"/>
          <w:lang w:val="ru-RU" w:eastAsia="ru-RU" w:bidi="ar-SA"/>
        </w:rPr>
        <w:lastRenderedPageBreak/>
        <w:t>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5"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5"/>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119482643"/>
      <w:r w:rsidRPr="00701942">
        <w:rPr>
          <w:rFonts w:ascii="Times New Roman" w:eastAsia="Times New Roman" w:hAnsi="Times New Roman" w:cs="Times New Roman"/>
          <w:b/>
          <w:bCs/>
          <w:sz w:val="28"/>
          <w:szCs w:val="20"/>
          <w:lang w:val="ru-RU" w:eastAsia="ru-RU" w:bidi="ar-SA"/>
        </w:rPr>
        <w:t>Статья 61. </w:t>
      </w:r>
      <w:bookmarkEnd w:id="6"/>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Выбор методов инженерной защиты и подготовки пойменных территорий, подверженных временному затоплению, зависит от гидрологических </w:t>
      </w:r>
      <w:r w:rsidRPr="00701942">
        <w:rPr>
          <w:rFonts w:ascii="Times New Roman" w:eastAsia="Times New Roman" w:hAnsi="Times New Roman" w:cs="Times New Roman"/>
          <w:sz w:val="28"/>
          <w:szCs w:val="20"/>
          <w:lang w:val="ru-RU" w:eastAsia="ru-RU" w:bidi="ar-SA"/>
        </w:rPr>
        <w:lastRenderedPageBreak/>
        <w:t>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7" w:name="_Toc119812095"/>
      <w:r w:rsidRPr="003451D3">
        <w:rPr>
          <w:rFonts w:ascii="Times New Roman" w:eastAsia="Times New Roman" w:hAnsi="Times New Roman" w:cs="Times New Roman"/>
          <w:b/>
          <w:bCs/>
          <w:sz w:val="28"/>
          <w:szCs w:val="20"/>
          <w:lang w:val="ru-RU" w:eastAsia="ru-RU" w:bidi="ar-SA"/>
        </w:rPr>
        <w:t>Ограничения:</w:t>
      </w:r>
      <w:bookmarkEnd w:id="7"/>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Прилегающая территория, подлежащая уборке, содержанию в чистоте и порядке, включая тротуары, газоны, а также находящиеся на ней малые </w:t>
      </w:r>
      <w:r w:rsidRPr="00701942">
        <w:rPr>
          <w:rFonts w:ascii="Times New Roman" w:eastAsia="Times New Roman" w:hAnsi="Times New Roman" w:cs="Times New Roman"/>
          <w:sz w:val="28"/>
          <w:szCs w:val="20"/>
          <w:lang w:val="ru-RU" w:eastAsia="ru-RU" w:bidi="ar-SA"/>
        </w:rPr>
        <w:lastRenderedPageBreak/>
        <w:t>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w:t>
      </w:r>
      <w:r w:rsidRPr="00701942">
        <w:rPr>
          <w:rFonts w:ascii="Times New Roman" w:eastAsia="Times New Roman" w:hAnsi="Times New Roman" w:cs="Times New Roman"/>
          <w:sz w:val="28"/>
          <w:szCs w:val="20"/>
          <w:lang w:val="ru-RU" w:eastAsia="ru-RU" w:bidi="ar-SA"/>
        </w:rPr>
        <w:lastRenderedPageBreak/>
        <w:t>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w:t>
      </w:r>
      <w:r w:rsidRPr="00701942">
        <w:rPr>
          <w:rFonts w:ascii="Times New Roman" w:eastAsia="Times New Roman" w:hAnsi="Times New Roman" w:cs="Times New Roman"/>
          <w:sz w:val="28"/>
          <w:szCs w:val="20"/>
          <w:lang w:val="ru-RU" w:eastAsia="ru-RU" w:bidi="ar-SA"/>
        </w:rPr>
        <w:lastRenderedPageBreak/>
        <w:t>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Произведение монументально-декоративного искусства может </w:t>
      </w:r>
      <w:r w:rsidRPr="00701942">
        <w:rPr>
          <w:rFonts w:ascii="Times New Roman" w:eastAsia="Times New Roman" w:hAnsi="Times New Roman" w:cs="Times New Roman"/>
          <w:sz w:val="28"/>
          <w:szCs w:val="20"/>
          <w:lang w:val="ru-RU" w:eastAsia="ru-RU" w:bidi="ar-SA"/>
        </w:rPr>
        <w:lastRenderedPageBreak/>
        <w:t>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На территориях, имеющих особую историческую ценность, наряду с рекомендуемыми для внедрения (изготовления, размещения) типовыми </w:t>
      </w:r>
      <w:r w:rsidRPr="00701942">
        <w:rPr>
          <w:rFonts w:ascii="Times New Roman" w:eastAsia="Times New Roman" w:hAnsi="Times New Roman" w:cs="Times New Roman"/>
          <w:sz w:val="28"/>
          <w:szCs w:val="20"/>
          <w:lang w:val="ru-RU" w:eastAsia="ru-RU" w:bidi="ar-SA"/>
        </w:rPr>
        <w:lastRenderedPageBreak/>
        <w:t>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 xml:space="preserve">ном, </w:t>
      </w:r>
      <w:r w:rsidRPr="00701942">
        <w:rPr>
          <w:rFonts w:ascii="Times New Roman" w:eastAsia="Times New Roman" w:hAnsi="Times New Roman" w:cs="Times New Roman"/>
          <w:sz w:val="28"/>
          <w:szCs w:val="20"/>
          <w:lang w:val="ru-RU" w:eastAsia="ru-RU" w:bidi="ar-SA"/>
        </w:rPr>
        <w:lastRenderedPageBreak/>
        <w:t>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возведение или установку элементов благоустройства (малых </w:t>
      </w:r>
      <w:r w:rsidRPr="00701942">
        <w:rPr>
          <w:rFonts w:ascii="Times New Roman" w:eastAsia="Times New Roman" w:hAnsi="Times New Roman" w:cs="Times New Roman"/>
          <w:sz w:val="28"/>
          <w:szCs w:val="20"/>
          <w:lang w:val="ru-RU" w:eastAsia="ru-RU" w:bidi="ar-SA"/>
        </w:rPr>
        <w:lastRenderedPageBreak/>
        <w:t>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полированный естественный или глазурованный искусственный камень </w:t>
      </w:r>
      <w:r w:rsidRPr="00701942">
        <w:rPr>
          <w:rFonts w:ascii="Times New Roman" w:eastAsia="Times New Roman" w:hAnsi="Times New Roman" w:cs="Times New Roman"/>
          <w:sz w:val="28"/>
          <w:szCs w:val="20"/>
          <w:lang w:val="ru-RU" w:eastAsia="ru-RU" w:bidi="ar-SA"/>
        </w:rPr>
        <w:lastRenderedPageBreak/>
        <w:t>(плитку).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750DDC" w:rsidRDefault="00701942" w:rsidP="00231A67">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750DDC" w:rsidRDefault="00750DDC" w:rsidP="00FC2628">
      <w:pPr>
        <w:widowControl w:val="0"/>
        <w:jc w:val="center"/>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lastRenderedPageBreak/>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lastRenderedPageBreak/>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1140"/>
        <w:gridCol w:w="1140"/>
        <w:gridCol w:w="1050"/>
        <w:gridCol w:w="1050"/>
        <w:gridCol w:w="1185"/>
        <w:gridCol w:w="1125"/>
      </w:tblGrid>
      <w:tr w:rsidR="00701942" w:rsidRPr="00FA1CF5"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FA1CF5"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5120E2">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FA1CF5"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D5" w:rsidRDefault="008850D5" w:rsidP="0042244C">
      <w:pPr>
        <w:spacing w:line="240" w:lineRule="auto"/>
      </w:pPr>
      <w:r>
        <w:separator/>
      </w:r>
    </w:p>
  </w:endnote>
  <w:endnote w:type="continuationSeparator" w:id="1">
    <w:p w:rsidR="008850D5" w:rsidRDefault="008850D5" w:rsidP="00422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tar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95" w:rsidRPr="00E154A1" w:rsidRDefault="00520E95">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00AC6057"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00AC6057" w:rsidRPr="00E154A1">
      <w:rPr>
        <w:i/>
        <w:color w:val="632423" w:themeColor="accent2" w:themeShade="80"/>
        <w:sz w:val="24"/>
        <w:szCs w:val="24"/>
      </w:rPr>
      <w:fldChar w:fldCharType="separate"/>
    </w:r>
    <w:r w:rsidR="00607D43" w:rsidRPr="00607D43">
      <w:rPr>
        <w:i/>
        <w:noProof/>
        <w:color w:val="632423" w:themeColor="accent2" w:themeShade="80"/>
        <w:sz w:val="24"/>
        <w:szCs w:val="24"/>
        <w:lang w:val="ru-RU"/>
      </w:rPr>
      <w:t>85</w:t>
    </w:r>
    <w:r w:rsidR="00AC6057" w:rsidRPr="00E154A1">
      <w:rPr>
        <w:i/>
        <w:color w:val="632423" w:themeColor="accent2" w:themeShade="80"/>
        <w:sz w:val="24"/>
        <w:szCs w:val="24"/>
      </w:rPr>
      <w:fldChar w:fldCharType="end"/>
    </w:r>
  </w:p>
  <w:p w:rsidR="00520E95" w:rsidRPr="00AB01CE" w:rsidRDefault="00520E95">
    <w:pPr>
      <w:pStyle w:val="af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D5" w:rsidRDefault="008850D5" w:rsidP="0042244C">
      <w:pPr>
        <w:spacing w:line="240" w:lineRule="auto"/>
      </w:pPr>
      <w:r>
        <w:separator/>
      </w:r>
    </w:p>
  </w:footnote>
  <w:footnote w:type="continuationSeparator" w:id="1">
    <w:p w:rsidR="008850D5" w:rsidRDefault="008850D5" w:rsidP="004224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520E95" w:rsidRPr="00AB01CE" w:rsidRDefault="00520E95"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w:t>
        </w:r>
        <w:r w:rsidR="00FA1CF5">
          <w:rPr>
            <w:rFonts w:ascii="Times New Roman" w:eastAsiaTheme="majorEastAsia" w:hAnsi="Times New Roman" w:cs="Times New Roman"/>
            <w:i/>
            <w:color w:val="632423" w:themeColor="accent2" w:themeShade="80"/>
            <w:sz w:val="24"/>
            <w:szCs w:val="24"/>
            <w:lang w:val="ru-RU"/>
          </w:rPr>
          <w:t xml:space="preserve"> Имекского сельсовета</w:t>
        </w:r>
      </w:p>
    </w:sdtContent>
  </w:sdt>
  <w:p w:rsidR="00520E95" w:rsidRPr="004B7628" w:rsidRDefault="00520E95">
    <w:pPr>
      <w:pStyle w:val="af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90"/>
  <w:displayHorizontalDrawingGridEvery w:val="2"/>
  <w:characterSpacingControl w:val="doNotCompress"/>
  <w:hdrShapeDefaults>
    <o:shapedefaults v:ext="edit" spidmax="120833"/>
  </w:hdrShapeDefaults>
  <w:footnotePr>
    <w:footnote w:id="0"/>
    <w:footnote w:id="1"/>
  </w:footnotePr>
  <w:endnotePr>
    <w:endnote w:id="0"/>
    <w:endnote w:id="1"/>
  </w:endnotePr>
  <w:compat/>
  <w:rsids>
    <w:rsidRoot w:val="0042244C"/>
    <w:rsid w:val="0000241B"/>
    <w:rsid w:val="00003429"/>
    <w:rsid w:val="00003AB8"/>
    <w:rsid w:val="00005E27"/>
    <w:rsid w:val="000142E9"/>
    <w:rsid w:val="000172EA"/>
    <w:rsid w:val="00031E0E"/>
    <w:rsid w:val="00034AC0"/>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4280"/>
    <w:rsid w:val="001006BE"/>
    <w:rsid w:val="001072A7"/>
    <w:rsid w:val="0011275B"/>
    <w:rsid w:val="00114CD4"/>
    <w:rsid w:val="00114E5D"/>
    <w:rsid w:val="00117D84"/>
    <w:rsid w:val="00121AB8"/>
    <w:rsid w:val="00122E9F"/>
    <w:rsid w:val="00123F80"/>
    <w:rsid w:val="00125170"/>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EB2"/>
    <w:rsid w:val="001821C9"/>
    <w:rsid w:val="001840F3"/>
    <w:rsid w:val="00186B08"/>
    <w:rsid w:val="00187F4C"/>
    <w:rsid w:val="0019066A"/>
    <w:rsid w:val="001A4F38"/>
    <w:rsid w:val="001B1886"/>
    <w:rsid w:val="001B6092"/>
    <w:rsid w:val="001C3EDA"/>
    <w:rsid w:val="001C408A"/>
    <w:rsid w:val="001D0775"/>
    <w:rsid w:val="001D1A21"/>
    <w:rsid w:val="001D25BC"/>
    <w:rsid w:val="001E0A5D"/>
    <w:rsid w:val="001E7D13"/>
    <w:rsid w:val="001F37C8"/>
    <w:rsid w:val="001F4D50"/>
    <w:rsid w:val="001F695B"/>
    <w:rsid w:val="0020275C"/>
    <w:rsid w:val="0020385A"/>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7E09"/>
    <w:rsid w:val="00381E10"/>
    <w:rsid w:val="00386653"/>
    <w:rsid w:val="003927ED"/>
    <w:rsid w:val="00392E1F"/>
    <w:rsid w:val="00396E60"/>
    <w:rsid w:val="003A0D91"/>
    <w:rsid w:val="003A16D3"/>
    <w:rsid w:val="003A4013"/>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DAA"/>
    <w:rsid w:val="0077530F"/>
    <w:rsid w:val="00785A1E"/>
    <w:rsid w:val="00791115"/>
    <w:rsid w:val="007926C7"/>
    <w:rsid w:val="00793A7D"/>
    <w:rsid w:val="007A7450"/>
    <w:rsid w:val="007B03D5"/>
    <w:rsid w:val="007B2DB3"/>
    <w:rsid w:val="007B3D48"/>
    <w:rsid w:val="007B4A94"/>
    <w:rsid w:val="007B6A7F"/>
    <w:rsid w:val="007C4390"/>
    <w:rsid w:val="007C66BE"/>
    <w:rsid w:val="007C6A01"/>
    <w:rsid w:val="007D0AAD"/>
    <w:rsid w:val="007D18D5"/>
    <w:rsid w:val="007D2C31"/>
    <w:rsid w:val="007D550C"/>
    <w:rsid w:val="007D67A0"/>
    <w:rsid w:val="007E0302"/>
    <w:rsid w:val="007E259C"/>
    <w:rsid w:val="007E4839"/>
    <w:rsid w:val="00800392"/>
    <w:rsid w:val="00800ECA"/>
    <w:rsid w:val="008074E3"/>
    <w:rsid w:val="00812DA7"/>
    <w:rsid w:val="00815D43"/>
    <w:rsid w:val="00817485"/>
    <w:rsid w:val="008248AC"/>
    <w:rsid w:val="00826DA7"/>
    <w:rsid w:val="0083189E"/>
    <w:rsid w:val="00832833"/>
    <w:rsid w:val="00833E82"/>
    <w:rsid w:val="00837543"/>
    <w:rsid w:val="00841C46"/>
    <w:rsid w:val="00843FDC"/>
    <w:rsid w:val="00845BBF"/>
    <w:rsid w:val="0084646B"/>
    <w:rsid w:val="008465D3"/>
    <w:rsid w:val="008475D9"/>
    <w:rsid w:val="008505CB"/>
    <w:rsid w:val="008609D3"/>
    <w:rsid w:val="00861A75"/>
    <w:rsid w:val="00866C38"/>
    <w:rsid w:val="0087595F"/>
    <w:rsid w:val="00875DDB"/>
    <w:rsid w:val="00875E4C"/>
    <w:rsid w:val="00876407"/>
    <w:rsid w:val="0088204E"/>
    <w:rsid w:val="008824B8"/>
    <w:rsid w:val="008850D5"/>
    <w:rsid w:val="00894EB3"/>
    <w:rsid w:val="008A0677"/>
    <w:rsid w:val="008A2C11"/>
    <w:rsid w:val="008B2968"/>
    <w:rsid w:val="008B4F22"/>
    <w:rsid w:val="008B50AE"/>
    <w:rsid w:val="008B6B4F"/>
    <w:rsid w:val="008D1B2F"/>
    <w:rsid w:val="008D3C93"/>
    <w:rsid w:val="008E3E3F"/>
    <w:rsid w:val="008E4FAE"/>
    <w:rsid w:val="008E69FC"/>
    <w:rsid w:val="008E6B1D"/>
    <w:rsid w:val="008F47A0"/>
    <w:rsid w:val="008F6F67"/>
    <w:rsid w:val="00901219"/>
    <w:rsid w:val="00901671"/>
    <w:rsid w:val="00901906"/>
    <w:rsid w:val="009042E6"/>
    <w:rsid w:val="00905632"/>
    <w:rsid w:val="00907B0D"/>
    <w:rsid w:val="00911036"/>
    <w:rsid w:val="009114A7"/>
    <w:rsid w:val="009118A6"/>
    <w:rsid w:val="009142AA"/>
    <w:rsid w:val="00916E2A"/>
    <w:rsid w:val="00917EF3"/>
    <w:rsid w:val="00917F6D"/>
    <w:rsid w:val="00923B84"/>
    <w:rsid w:val="00926489"/>
    <w:rsid w:val="00926EF4"/>
    <w:rsid w:val="009326D4"/>
    <w:rsid w:val="0093355F"/>
    <w:rsid w:val="0094062E"/>
    <w:rsid w:val="0094157D"/>
    <w:rsid w:val="009419CA"/>
    <w:rsid w:val="00942979"/>
    <w:rsid w:val="009462ED"/>
    <w:rsid w:val="00953D90"/>
    <w:rsid w:val="00954DF0"/>
    <w:rsid w:val="009561A0"/>
    <w:rsid w:val="00956B65"/>
    <w:rsid w:val="00957437"/>
    <w:rsid w:val="00957841"/>
    <w:rsid w:val="0097180C"/>
    <w:rsid w:val="00971D77"/>
    <w:rsid w:val="009748C2"/>
    <w:rsid w:val="00975B96"/>
    <w:rsid w:val="009808B2"/>
    <w:rsid w:val="00981394"/>
    <w:rsid w:val="00983908"/>
    <w:rsid w:val="009907D9"/>
    <w:rsid w:val="00993434"/>
    <w:rsid w:val="009941FE"/>
    <w:rsid w:val="009A1E1A"/>
    <w:rsid w:val="009A3612"/>
    <w:rsid w:val="009A3619"/>
    <w:rsid w:val="009A5310"/>
    <w:rsid w:val="009A7289"/>
    <w:rsid w:val="009C4583"/>
    <w:rsid w:val="009C4967"/>
    <w:rsid w:val="009C4F2C"/>
    <w:rsid w:val="009E5B40"/>
    <w:rsid w:val="009F74ED"/>
    <w:rsid w:val="00A00EDE"/>
    <w:rsid w:val="00A04CF0"/>
    <w:rsid w:val="00A10B0E"/>
    <w:rsid w:val="00A10BF5"/>
    <w:rsid w:val="00A10ECC"/>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74C2"/>
    <w:rsid w:val="00A61101"/>
    <w:rsid w:val="00A625FE"/>
    <w:rsid w:val="00A67063"/>
    <w:rsid w:val="00A67352"/>
    <w:rsid w:val="00A67E8B"/>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3EA6"/>
    <w:rsid w:val="00B44DAF"/>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4CFA"/>
    <w:rsid w:val="00B851B9"/>
    <w:rsid w:val="00B85CB1"/>
    <w:rsid w:val="00B93B72"/>
    <w:rsid w:val="00BA4367"/>
    <w:rsid w:val="00BB28F0"/>
    <w:rsid w:val="00BC0D0A"/>
    <w:rsid w:val="00BC3EB5"/>
    <w:rsid w:val="00BC47E4"/>
    <w:rsid w:val="00BC5EE8"/>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6E2B"/>
    <w:rsid w:val="00C82CA0"/>
    <w:rsid w:val="00C86A83"/>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DC6"/>
    <w:rsid w:val="00CD221E"/>
    <w:rsid w:val="00CD2FC8"/>
    <w:rsid w:val="00CE0A7C"/>
    <w:rsid w:val="00CE0E4C"/>
    <w:rsid w:val="00CE40CA"/>
    <w:rsid w:val="00CE666D"/>
    <w:rsid w:val="00CE73EF"/>
    <w:rsid w:val="00CF6B7A"/>
    <w:rsid w:val="00CF78DE"/>
    <w:rsid w:val="00D111CB"/>
    <w:rsid w:val="00D12144"/>
    <w:rsid w:val="00D15171"/>
    <w:rsid w:val="00D217A4"/>
    <w:rsid w:val="00D25C38"/>
    <w:rsid w:val="00D32C4F"/>
    <w:rsid w:val="00D347C4"/>
    <w:rsid w:val="00D40891"/>
    <w:rsid w:val="00D45C01"/>
    <w:rsid w:val="00D460D9"/>
    <w:rsid w:val="00D5562B"/>
    <w:rsid w:val="00D56C11"/>
    <w:rsid w:val="00D56DA2"/>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CC2"/>
    <w:rsid w:val="00DF50E5"/>
    <w:rsid w:val="00DF545B"/>
    <w:rsid w:val="00DF5D2E"/>
    <w:rsid w:val="00DF747A"/>
    <w:rsid w:val="00E00416"/>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11A45"/>
    <w:rsid w:val="00F13113"/>
    <w:rsid w:val="00F22F0A"/>
    <w:rsid w:val="00F23850"/>
    <w:rsid w:val="00F265A9"/>
    <w:rsid w:val="00F31BBA"/>
    <w:rsid w:val="00F33403"/>
    <w:rsid w:val="00F35772"/>
    <w:rsid w:val="00F40231"/>
    <w:rsid w:val="00F410A2"/>
    <w:rsid w:val="00F4141D"/>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55AE"/>
    <w:rsid w:val="00FF6A80"/>
    <w:rsid w:val="00FF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b/>
      <w:bCs/>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b w:val="0"/>
      <w:bCs w:val="0"/>
      <w:i w:val="0"/>
      <w:iCs w:val="0"/>
      <w:smallCaps w:val="0"/>
      <w:strike w:val="0"/>
      <w:color w:val="000000"/>
      <w:spacing w:val="0"/>
      <w:w w:val="100"/>
      <w:position w:val="0"/>
      <w:sz w:val="24"/>
      <w:szCs w:val="24"/>
      <w:u w:val="single"/>
      <w:lang w:val="ru-RU"/>
    </w:rPr>
  </w:style>
  <w:style w:type="character" w:customStyle="1" w:styleId="affff7">
    <w:name w:val="Основной текст + Курсив"/>
    <w:basedOn w:val="affff6"/>
    <w:rsid w:val="0054796B"/>
    <w:rPr>
      <w:b w:val="0"/>
      <w:bCs w:val="0"/>
      <w:i/>
      <w:iCs/>
      <w:smallCaps w:val="0"/>
      <w:strike w:val="0"/>
      <w:color w:val="000000"/>
      <w:spacing w:val="0"/>
      <w:w w:val="100"/>
      <w:position w:val="0"/>
      <w:sz w:val="24"/>
      <w:szCs w:val="24"/>
      <w:u w:val="none"/>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color w:val="000000"/>
      <w:spacing w:val="0"/>
      <w:w w:val="100"/>
      <w:position w:val="0"/>
      <w:sz w:val="35"/>
      <w:szCs w:val="35"/>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color w:val="000000"/>
      <w:spacing w:val="0"/>
      <w:w w:val="100"/>
      <w:position w:val="0"/>
      <w:lang w:val="ru-RU"/>
    </w:rPr>
  </w:style>
  <w:style w:type="character" w:customStyle="1" w:styleId="-1pt">
    <w:name w:val="Колонтитул + Полужирный;Курсив;Интервал -1 pt"/>
    <w:basedOn w:val="affffa"/>
    <w:rsid w:val="00ED0AF3"/>
    <w:rPr>
      <w:b/>
      <w:bCs/>
      <w:i/>
      <w:iCs/>
      <w:color w:val="000000"/>
      <w:spacing w:val="-20"/>
      <w:w w:val="100"/>
      <w:position w:val="0"/>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color w:val="000000"/>
      <w:spacing w:val="0"/>
      <w:w w:val="100"/>
      <w:position w:val="0"/>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color w:val="000000"/>
      <w:spacing w:val="3"/>
      <w:w w:val="100"/>
      <w:position w:val="0"/>
      <w:sz w:val="25"/>
      <w:szCs w:val="25"/>
      <w:lang w:val="ru-RU"/>
    </w:rPr>
  </w:style>
  <w:style w:type="character" w:customStyle="1" w:styleId="3Exact1">
    <w:name w:val="Основной текст (3) Exact1"/>
    <w:basedOn w:val="3e"/>
    <w:rsid w:val="00ED0AF3"/>
    <w:rPr>
      <w:color w:val="000000"/>
      <w:spacing w:val="3"/>
      <w:w w:val="100"/>
      <w:position w:val="0"/>
      <w:sz w:val="25"/>
      <w:szCs w:val="25"/>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i/>
      <w:iCs/>
      <w:color w:val="000000"/>
      <w:spacing w:val="0"/>
      <w:w w:val="100"/>
      <w:position w:val="0"/>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b w:val="0"/>
      <w:bCs w:val="0"/>
      <w:i/>
      <w:iCs/>
      <w:smallCaps w:val="0"/>
      <w:strike w:val="0"/>
      <w:color w:val="000000"/>
      <w:spacing w:val="0"/>
      <w:w w:val="100"/>
      <w:position w:val="0"/>
      <w:sz w:val="24"/>
      <w:szCs w:val="24"/>
      <w:u w:val="none"/>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b/>
      <w:bCs/>
      <w:i/>
      <w:iCs/>
      <w:smallCaps w:val="0"/>
      <w:strike w:val="0"/>
      <w:color w:val="000000"/>
      <w:spacing w:val="0"/>
      <w:w w:val="100"/>
      <w:position w:val="0"/>
      <w:sz w:val="23"/>
      <w:szCs w:val="23"/>
      <w:u w:val="none"/>
      <w:lang w:val="ru-RU"/>
    </w:rPr>
  </w:style>
  <w:style w:type="character" w:customStyle="1" w:styleId="512pt">
    <w:name w:val="Основной текст (5) + 12 pt;Не полужирный"/>
    <w:basedOn w:val="53"/>
    <w:rsid w:val="00ED0AF3"/>
    <w:rPr>
      <w:smallCaps w:val="0"/>
      <w:strike w:val="0"/>
      <w:color w:val="000000"/>
      <w:spacing w:val="0"/>
      <w:w w:val="100"/>
      <w:position w:val="0"/>
      <w:sz w:val="24"/>
      <w:szCs w:val="24"/>
      <w:u w:val="none"/>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b/>
      <w:bCs/>
      <w:i/>
      <w:iCs/>
      <w:smallCaps w:val="0"/>
      <w:strike w:val="0"/>
      <w:color w:val="000000"/>
      <w:spacing w:val="0"/>
      <w:w w:val="100"/>
      <w:position w:val="0"/>
      <w:sz w:val="23"/>
      <w:szCs w:val="23"/>
      <w:u w:val="none"/>
      <w:lang w:val="ru-RU"/>
    </w:rPr>
  </w:style>
  <w:style w:type="character" w:customStyle="1" w:styleId="125pt">
    <w:name w:val="Основной текст + 12;5 pt"/>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b/>
      <w:bCs/>
      <w:i w:val="0"/>
      <w:iCs w:val="0"/>
      <w:smallCaps w:val="0"/>
      <w:strike w:val="0"/>
      <w:color w:val="000000"/>
      <w:spacing w:val="0"/>
      <w:w w:val="100"/>
      <w:position w:val="0"/>
      <w:sz w:val="19"/>
      <w:szCs w:val="19"/>
      <w:u w:val="none"/>
      <w:lang w:val="ru-RU"/>
    </w:rPr>
  </w:style>
  <w:style w:type="character" w:customStyle="1" w:styleId="125pt4">
    <w:name w:val="Основной текст + 12;5 pt4"/>
    <w:basedOn w:val="affff6"/>
    <w:rsid w:val="00ED0AF3"/>
    <w:rPr>
      <w:b w:val="0"/>
      <w:bCs w:val="0"/>
      <w:i w:val="0"/>
      <w:iCs w:val="0"/>
      <w:smallCaps w:val="0"/>
      <w:strike w:val="0"/>
      <w:color w:val="000000"/>
      <w:spacing w:val="0"/>
      <w:w w:val="100"/>
      <w:position w:val="0"/>
      <w:sz w:val="25"/>
      <w:szCs w:val="25"/>
      <w:u w:val="single"/>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lang w:val="ru-RU"/>
    </w:rPr>
  </w:style>
  <w:style w:type="character" w:customStyle="1" w:styleId="125pt3">
    <w:name w:val="Основной текст + 12;5 pt3"/>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4pt">
    <w:name w:val="Основной текст + 14 pt;Полужирный;Курсив"/>
    <w:basedOn w:val="affff6"/>
    <w:rsid w:val="00ED0AF3"/>
    <w:rPr>
      <w:b/>
      <w:bCs/>
      <w:i/>
      <w:iCs/>
      <w:smallCaps w:val="0"/>
      <w:strike w:val="0"/>
      <w:color w:val="000000"/>
      <w:spacing w:val="0"/>
      <w:w w:val="100"/>
      <w:position w:val="0"/>
      <w:sz w:val="28"/>
      <w:szCs w:val="28"/>
      <w:u w:val="none"/>
      <w:lang w:val="ru-RU"/>
    </w:rPr>
  </w:style>
  <w:style w:type="character" w:customStyle="1" w:styleId="115pt1">
    <w:name w:val="Основной текст + 11;5 pt;Полужирный;Курсив1"/>
    <w:basedOn w:val="affff6"/>
    <w:rsid w:val="00ED0AF3"/>
    <w:rPr>
      <w:b/>
      <w:bCs/>
      <w:i/>
      <w:iCs/>
      <w:smallCaps w:val="0"/>
      <w:strike w:val="0"/>
      <w:color w:val="000000"/>
      <w:spacing w:val="0"/>
      <w:w w:val="100"/>
      <w:position w:val="0"/>
      <w:sz w:val="23"/>
      <w:szCs w:val="23"/>
      <w:u w:val="none"/>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lang w:val="ru-RU"/>
    </w:rPr>
  </w:style>
  <w:style w:type="character" w:customStyle="1" w:styleId="85pt">
    <w:name w:val="Основной текст + 8;5 pt"/>
    <w:basedOn w:val="affff6"/>
    <w:rsid w:val="00ED0AF3"/>
    <w:rPr>
      <w:b w:val="0"/>
      <w:bCs w:val="0"/>
      <w:i w:val="0"/>
      <w:iCs w:val="0"/>
      <w:smallCaps w:val="0"/>
      <w:strike w:val="0"/>
      <w:color w:val="000000"/>
      <w:spacing w:val="0"/>
      <w:w w:val="100"/>
      <w:position w:val="0"/>
      <w:sz w:val="17"/>
      <w:szCs w:val="17"/>
      <w:u w:val="none"/>
    </w:rPr>
  </w:style>
  <w:style w:type="character" w:customStyle="1" w:styleId="2125pt">
    <w:name w:val="Подпись к таблице (2) + 12;5 pt"/>
    <w:basedOn w:val="2f6"/>
    <w:rsid w:val="00ED0AF3"/>
    <w:rPr>
      <w:color w:val="000000"/>
      <w:spacing w:val="0"/>
      <w:w w:val="100"/>
      <w:position w:val="0"/>
      <w:sz w:val="25"/>
      <w:szCs w:val="25"/>
      <w:lang w:val="ru-RU"/>
    </w:rPr>
  </w:style>
  <w:style w:type="character" w:customStyle="1" w:styleId="115pt-2pt">
    <w:name w:val="Основной текст + 11;5 pt;Полужирный;Курсив;Интервал -2 pt"/>
    <w:basedOn w:val="affff6"/>
    <w:rsid w:val="00ED0AF3"/>
    <w:rPr>
      <w:b/>
      <w:bCs/>
      <w:i/>
      <w:iCs/>
      <w:smallCaps w:val="0"/>
      <w:strike w:val="0"/>
      <w:color w:val="000000"/>
      <w:spacing w:val="-40"/>
      <w:w w:val="100"/>
      <w:position w:val="0"/>
      <w:sz w:val="23"/>
      <w:szCs w:val="23"/>
      <w:u w:val="none"/>
      <w:lang w:val="ru-RU"/>
    </w:rPr>
  </w:style>
  <w:style w:type="character" w:customStyle="1" w:styleId="4125pt">
    <w:name w:val="Заголовок №4 + 12;5 pt"/>
    <w:basedOn w:val="44"/>
    <w:rsid w:val="00ED0AF3"/>
    <w:rPr>
      <w:color w:val="000000"/>
      <w:spacing w:val="0"/>
      <w:w w:val="100"/>
      <w:position w:val="0"/>
      <w:sz w:val="25"/>
      <w:szCs w:val="25"/>
      <w:lang w:val="ru-RU"/>
    </w:rPr>
  </w:style>
  <w:style w:type="character" w:customStyle="1" w:styleId="2115pt">
    <w:name w:val="Подпись к таблице (2) + 11;5 pt;Полужирный;Курсив"/>
    <w:basedOn w:val="2f6"/>
    <w:rsid w:val="00ED0AF3"/>
    <w:rPr>
      <w:b/>
      <w:bCs/>
      <w:i/>
      <w:iCs/>
      <w:color w:val="000000"/>
      <w:spacing w:val="0"/>
      <w:w w:val="100"/>
      <w:position w:val="0"/>
      <w:sz w:val="23"/>
      <w:szCs w:val="23"/>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lang w:val="ru-RU"/>
    </w:rPr>
  </w:style>
  <w:style w:type="character" w:customStyle="1" w:styleId="225pt66">
    <w:name w:val="Основной текст + 22;5 pt;Полужирный;Масштаб 66%"/>
    <w:basedOn w:val="affff6"/>
    <w:rsid w:val="00ED0AF3"/>
    <w:rPr>
      <w:b/>
      <w:bCs/>
      <w:i w:val="0"/>
      <w:iCs w:val="0"/>
      <w:smallCaps w:val="0"/>
      <w:strike w:val="0"/>
      <w:color w:val="000000"/>
      <w:spacing w:val="0"/>
      <w:w w:val="66"/>
      <w:position w:val="0"/>
      <w:sz w:val="45"/>
      <w:szCs w:val="45"/>
      <w:u w:val="none"/>
      <w:lang w:val="ru-RU"/>
    </w:rPr>
  </w:style>
  <w:style w:type="character" w:customStyle="1" w:styleId="18pt70">
    <w:name w:val="Основной текст + 18 pt;Полужирный;Масштаб 70%"/>
    <w:basedOn w:val="affff6"/>
    <w:rsid w:val="00ED0AF3"/>
    <w:rPr>
      <w:b/>
      <w:bCs/>
      <w:i w:val="0"/>
      <w:iCs w:val="0"/>
      <w:smallCaps w:val="0"/>
      <w:strike w:val="0"/>
      <w:color w:val="000000"/>
      <w:spacing w:val="0"/>
      <w:w w:val="70"/>
      <w:position w:val="0"/>
      <w:sz w:val="36"/>
      <w:szCs w:val="36"/>
      <w:u w:val="none"/>
      <w:lang w:val="ru-RU"/>
    </w:rPr>
  </w:style>
  <w:style w:type="character" w:customStyle="1" w:styleId="225pt70">
    <w:name w:val="Основной текст + 22;5 pt;Полужирный;Курсив;Масштаб 70%"/>
    <w:basedOn w:val="affff6"/>
    <w:rsid w:val="00ED0AF3"/>
    <w:rPr>
      <w:b/>
      <w:bCs/>
      <w:i/>
      <w:iCs/>
      <w:smallCaps w:val="0"/>
      <w:strike w:val="0"/>
      <w:color w:val="000000"/>
      <w:spacing w:val="0"/>
      <w:w w:val="70"/>
      <w:position w:val="0"/>
      <w:sz w:val="45"/>
      <w:szCs w:val="45"/>
      <w:u w:val="none"/>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i/>
      <w:iCs/>
      <w:smallCaps w:val="0"/>
      <w:strike w:val="0"/>
      <w:color w:val="000000"/>
      <w:spacing w:val="0"/>
      <w:w w:val="100"/>
      <w:position w:val="0"/>
      <w:sz w:val="24"/>
      <w:szCs w:val="24"/>
      <w:u w:val="none"/>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lang w:val="ru-RU"/>
    </w:rPr>
  </w:style>
  <w:style w:type="character" w:customStyle="1" w:styleId="affffe">
    <w:name w:val="Основной текст + Полужирный"/>
    <w:basedOn w:val="affff6"/>
    <w:rsid w:val="00ED0AF3"/>
    <w:rPr>
      <w:b/>
      <w:bCs/>
      <w:i w:val="0"/>
      <w:iCs w:val="0"/>
      <w:smallCaps w:val="0"/>
      <w:strike w:val="0"/>
      <w:color w:val="000000"/>
      <w:spacing w:val="0"/>
      <w:w w:val="100"/>
      <w:position w:val="0"/>
      <w:sz w:val="24"/>
      <w:szCs w:val="24"/>
      <w:u w:val="none"/>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lang w:val="ru-RU"/>
    </w:rPr>
  </w:style>
  <w:style w:type="character" w:customStyle="1" w:styleId="75">
    <w:name w:val="Основной текст + Масштаб 75%"/>
    <w:basedOn w:val="affff6"/>
    <w:rsid w:val="00ED0AF3"/>
    <w:rPr>
      <w:b w:val="0"/>
      <w:bCs w:val="0"/>
      <w:i w:val="0"/>
      <w:iCs w:val="0"/>
      <w:smallCaps w:val="0"/>
      <w:strike w:val="0"/>
      <w:color w:val="000000"/>
      <w:spacing w:val="0"/>
      <w:w w:val="75"/>
      <w:position w:val="0"/>
      <w:sz w:val="24"/>
      <w:szCs w:val="24"/>
      <w:u w:val="none"/>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lang w:val="ru-RU"/>
    </w:rPr>
  </w:style>
  <w:style w:type="character" w:customStyle="1" w:styleId="14pt0">
    <w:name w:val="Основной текст + 14 pt"/>
    <w:basedOn w:val="affff6"/>
    <w:rsid w:val="00ED0AF3"/>
    <w:rPr>
      <w:b w:val="0"/>
      <w:bCs w:val="0"/>
      <w:i w:val="0"/>
      <w:iCs w:val="0"/>
      <w:smallCaps w:val="0"/>
      <w:strike w:val="0"/>
      <w:color w:val="000000"/>
      <w:spacing w:val="0"/>
      <w:w w:val="100"/>
      <w:position w:val="0"/>
      <w:sz w:val="28"/>
      <w:szCs w:val="28"/>
      <w:u w:val="none"/>
      <w:lang w:val="ru-RU"/>
    </w:rPr>
  </w:style>
  <w:style w:type="character" w:customStyle="1" w:styleId="2125pt1">
    <w:name w:val="Подпись к таблице (2) + 12;5 pt1"/>
    <w:basedOn w:val="2f6"/>
    <w:rsid w:val="00ED0AF3"/>
    <w:rPr>
      <w:color w:val="000000"/>
      <w:spacing w:val="0"/>
      <w:w w:val="100"/>
      <w:position w:val="0"/>
      <w:sz w:val="25"/>
      <w:szCs w:val="25"/>
      <w:u w:val="single"/>
      <w:lang w:val="ru-RU"/>
    </w:rPr>
  </w:style>
  <w:style w:type="character" w:customStyle="1" w:styleId="14pt1">
    <w:name w:val="Основной текст + 14 pt;Полужирный;Курсив1"/>
    <w:basedOn w:val="affff6"/>
    <w:rsid w:val="00ED0AF3"/>
    <w:rPr>
      <w:b/>
      <w:bCs/>
      <w:i/>
      <w:iCs/>
      <w:smallCaps w:val="0"/>
      <w:strike w:val="0"/>
      <w:color w:val="000000"/>
      <w:spacing w:val="0"/>
      <w:w w:val="100"/>
      <w:position w:val="0"/>
      <w:sz w:val="28"/>
      <w:szCs w:val="28"/>
      <w:u w:val="single"/>
      <w:lang w:val="ru-RU"/>
    </w:rPr>
  </w:style>
  <w:style w:type="character" w:customStyle="1" w:styleId="14pt10">
    <w:name w:val="Основной текст + 14 pt1"/>
    <w:basedOn w:val="affff6"/>
    <w:rsid w:val="00ED0AF3"/>
    <w:rPr>
      <w:b w:val="0"/>
      <w:bCs w:val="0"/>
      <w:i w:val="0"/>
      <w:iCs w:val="0"/>
      <w:smallCaps w:val="0"/>
      <w:strike w:val="0"/>
      <w:color w:val="000000"/>
      <w:spacing w:val="0"/>
      <w:w w:val="100"/>
      <w:position w:val="0"/>
      <w:sz w:val="28"/>
      <w:szCs w:val="28"/>
      <w:u w:val="none"/>
    </w:rPr>
  </w:style>
  <w:style w:type="character" w:customStyle="1" w:styleId="125pt2">
    <w:name w:val="Основной текст + 12;5 pt2"/>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22">
    <w:name w:val="Основной текст (12)"/>
    <w:basedOn w:val="120"/>
    <w:rsid w:val="00ED0AF3"/>
    <w:rPr>
      <w:color w:val="000000"/>
      <w:spacing w:val="0"/>
      <w:position w:val="0"/>
      <w:lang w:val="ru-RU"/>
    </w:rPr>
  </w:style>
  <w:style w:type="character" w:customStyle="1" w:styleId="16125pt">
    <w:name w:val="Основной текст (16) + 12;5 pt;Не полужирный;Не курсив"/>
    <w:basedOn w:val="160"/>
    <w:rsid w:val="00ED0AF3"/>
    <w:rPr>
      <w:color w:val="000000"/>
      <w:spacing w:val="0"/>
      <w:w w:val="100"/>
      <w:position w:val="0"/>
      <w:sz w:val="25"/>
      <w:szCs w:val="25"/>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i w:val="0"/>
      <w:iCs w:val="0"/>
      <w:smallCaps w:val="0"/>
      <w:strike w:val="0"/>
      <w:color w:val="000000"/>
      <w:spacing w:val="0"/>
      <w:w w:val="100"/>
      <w:position w:val="0"/>
      <w:sz w:val="24"/>
      <w:szCs w:val="24"/>
      <w:u w:val="none"/>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b/>
      <w:bCs/>
      <w:i w:val="0"/>
      <w:iCs w:val="0"/>
      <w:smallCaps w:val="0"/>
      <w:strike w:val="0"/>
      <w:color w:val="000000"/>
      <w:spacing w:val="0"/>
      <w:w w:val="100"/>
      <w:position w:val="0"/>
      <w:sz w:val="16"/>
      <w:szCs w:val="16"/>
      <w:u w:val="none"/>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rPr>
  </w:style>
  <w:style w:type="character" w:customStyle="1" w:styleId="75pt">
    <w:name w:val="Основной текст + 7;5 pt"/>
    <w:basedOn w:val="affff6"/>
    <w:rsid w:val="00ED0AF3"/>
    <w:rPr>
      <w:b w:val="0"/>
      <w:bCs w:val="0"/>
      <w:i w:val="0"/>
      <w:iCs w:val="0"/>
      <w:smallCaps w:val="0"/>
      <w:strike w:val="0"/>
      <w:color w:val="000000"/>
      <w:spacing w:val="0"/>
      <w:w w:val="100"/>
      <w:position w:val="0"/>
      <w:sz w:val="15"/>
      <w:szCs w:val="15"/>
      <w:u w:val="none"/>
      <w:lang w:val="ru-RU"/>
    </w:rPr>
  </w:style>
  <w:style w:type="character" w:customStyle="1" w:styleId="125pt1">
    <w:name w:val="Основной текст + 12;5 pt1"/>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color w:val="000000"/>
      <w:spacing w:val="0"/>
      <w:w w:val="100"/>
      <w:position w:val="0"/>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r="http://schemas.openxmlformats.org/officeDocument/2006/relationships" xmlns:w="http://schemas.openxmlformats.org/wordprocessingml/2006/main">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491F3B-E941-4B18-B3D4-099BD72F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22941</Words>
  <Characters>130768</Characters>
  <Application>Microsoft Office Word</Application>
  <DocSecurity>4</DocSecurity>
  <Lines>1089</Lines>
  <Paragraphs>306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ООО «Фундамент» </Company>
  <LinksUpToDate>false</LinksUpToDate>
  <CharactersWithSpaces>153403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Admin</cp:lastModifiedBy>
  <cp:revision>2</cp:revision>
  <cp:lastPrinted>2012-11-30T03:39:00Z</cp:lastPrinted>
  <dcterms:created xsi:type="dcterms:W3CDTF">2013-02-08T01:48:00Z</dcterms:created>
  <dcterms:modified xsi:type="dcterms:W3CDTF">2013-02-08T01:48:00Z</dcterms:modified>
  <cp:contentStatus/>
</cp:coreProperties>
</file>