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8C" w:rsidRPr="00B93F8C" w:rsidRDefault="00B93F8C" w:rsidP="00B93F8C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B93F8C" w:rsidRPr="00B93F8C" w:rsidRDefault="00B93F8C" w:rsidP="00EA2C77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93F8C">
        <w:rPr>
          <w:rFonts w:cs="Times New Roman"/>
          <w:sz w:val="26"/>
          <w:szCs w:val="26"/>
          <w:lang w:val="ru-RU"/>
        </w:rPr>
        <w:t>Российская Федерация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93F8C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Администрация 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    ПОСТАНОВЛЕНИЕ 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EA2C77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24.11.</w:t>
      </w:r>
      <w:r w:rsidR="00B93F8C" w:rsidRPr="00B93F8C">
        <w:rPr>
          <w:rFonts w:ascii="Times New Roman" w:hAnsi="Times New Roman" w:cs="Times New Roman"/>
          <w:sz w:val="26"/>
          <w:szCs w:val="26"/>
        </w:rPr>
        <w:t xml:space="preserve">2016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93F8C" w:rsidRPr="00B93F8C">
        <w:rPr>
          <w:rFonts w:ascii="Times New Roman" w:hAnsi="Times New Roman" w:cs="Times New Roman"/>
          <w:sz w:val="26"/>
          <w:szCs w:val="26"/>
        </w:rPr>
        <w:t xml:space="preserve">   с. </w:t>
      </w:r>
      <w:proofErr w:type="spellStart"/>
      <w:r w:rsidR="00B93F8C" w:rsidRPr="00B93F8C">
        <w:rPr>
          <w:rFonts w:ascii="Times New Roman" w:hAnsi="Times New Roman" w:cs="Times New Roman"/>
          <w:sz w:val="26"/>
          <w:szCs w:val="26"/>
        </w:rPr>
        <w:t>Имек</w:t>
      </w:r>
      <w:proofErr w:type="spellEnd"/>
      <w:r w:rsidR="00B93F8C"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         №  </w:t>
      </w:r>
      <w:r>
        <w:rPr>
          <w:rFonts w:ascii="Times New Roman" w:hAnsi="Times New Roman" w:cs="Times New Roman"/>
          <w:sz w:val="26"/>
          <w:szCs w:val="26"/>
        </w:rPr>
        <w:t>236</w:t>
      </w:r>
      <w:r w:rsidR="00B93F8C" w:rsidRPr="00B93F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3F8C" w:rsidRPr="00B93F8C" w:rsidRDefault="00B93F8C" w:rsidP="00B93F8C">
      <w:pPr>
        <w:tabs>
          <w:tab w:val="left" w:pos="3960"/>
        </w:tabs>
        <w:ind w:right="-568" w:firstLine="706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B93F8C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B93F8C">
        <w:rPr>
          <w:rFonts w:ascii="Times New Roman" w:hAnsi="Times New Roman" w:cs="Times New Roman"/>
          <w:color w:val="333333"/>
          <w:sz w:val="26"/>
          <w:szCs w:val="26"/>
        </w:rPr>
        <w:t>О внесении  изменений и дополнений</w:t>
      </w:r>
    </w:p>
    <w:p w:rsidR="00B93F8C" w:rsidRPr="00B93F8C" w:rsidRDefault="00B93F8C" w:rsidP="00B93F8C">
      <w:pPr>
        <w:spacing w:after="0"/>
        <w:jc w:val="both"/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</w:pPr>
      <w:r w:rsidRPr="00B93F8C">
        <w:rPr>
          <w:rFonts w:ascii="Times New Roman" w:hAnsi="Times New Roman" w:cs="Times New Roman"/>
          <w:color w:val="333333"/>
          <w:sz w:val="26"/>
          <w:szCs w:val="26"/>
        </w:rPr>
        <w:t xml:space="preserve"> в Правила 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землепользования и застройки</w:t>
      </w:r>
    </w:p>
    <w:p w:rsidR="00B93F8C" w:rsidRPr="00B93F8C" w:rsidRDefault="00B93F8C" w:rsidP="00B93F8C">
      <w:pPr>
        <w:spacing w:after="0"/>
        <w:jc w:val="both"/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</w:pP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Имекского</w:t>
      </w:r>
      <w:proofErr w:type="spellEnd"/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 сельсовета </w:t>
      </w:r>
    </w:p>
    <w:p w:rsidR="00B93F8C" w:rsidRPr="00B93F8C" w:rsidRDefault="00B93F8C" w:rsidP="00B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B93F8C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  Руководствуясь статьями 30-40 Градостроительного кодекса Российской Федерации от 29 декабря 2004 №190-ФЗ (с изменениями), Федеральным законом от 06.10.2003 № 131-ФЗ «Об общих принципах организации местного самоуправления в Российской Федерации», </w:t>
      </w:r>
      <w:r w:rsidRPr="00B93F8C"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Имекский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 от 04.01.2006 (с  изменениями и дополнениями)       Администрация      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     сель</w:t>
      </w:r>
      <w:r>
        <w:rPr>
          <w:rFonts w:ascii="Times New Roman" w:hAnsi="Times New Roman" w:cs="Times New Roman"/>
          <w:sz w:val="26"/>
          <w:szCs w:val="26"/>
        </w:rPr>
        <w:t xml:space="preserve">совета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 в л я е т</w:t>
      </w:r>
    </w:p>
    <w:p w:rsidR="00B93F8C" w:rsidRDefault="007978F7" w:rsidP="00B93F8C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Раздел 1 </w:t>
      </w:r>
      <w:r w:rsidR="00B93F8C" w:rsidRPr="00B93F8C">
        <w:rPr>
          <w:rFonts w:ascii="Times New Roman" w:hAnsi="Times New Roman" w:cs="Times New Roman"/>
          <w:sz w:val="26"/>
          <w:szCs w:val="26"/>
        </w:rPr>
        <w:t xml:space="preserve">Правил землепользования и застройки </w:t>
      </w:r>
      <w:proofErr w:type="spellStart"/>
      <w:r w:rsidR="00B93F8C"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B93F8C" w:rsidRPr="00B93F8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B93F8C" w:rsidRPr="00B93F8C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B93F8C" w:rsidRPr="00B93F8C">
        <w:rPr>
          <w:rFonts w:ascii="Times New Roman" w:hAnsi="Times New Roman" w:cs="Times New Roman"/>
          <w:sz w:val="26"/>
          <w:szCs w:val="26"/>
        </w:rPr>
        <w:t xml:space="preserve"> района Республики Хакасия </w:t>
      </w:r>
      <w:r w:rsidR="00EA2C77">
        <w:rPr>
          <w:rFonts w:ascii="Times New Roman" w:hAnsi="Times New Roman" w:cs="Times New Roman"/>
          <w:sz w:val="26"/>
          <w:szCs w:val="26"/>
        </w:rPr>
        <w:t xml:space="preserve">дополнить </w:t>
      </w:r>
      <w:r>
        <w:rPr>
          <w:rFonts w:ascii="Times New Roman" w:hAnsi="Times New Roman" w:cs="Times New Roman"/>
          <w:sz w:val="26"/>
          <w:szCs w:val="26"/>
        </w:rPr>
        <w:t xml:space="preserve">Главой </w:t>
      </w:r>
      <w:r>
        <w:rPr>
          <w:rFonts w:ascii="Times New Roman" w:hAnsi="Times New Roman" w:cs="Times New Roman"/>
          <w:sz w:val="26"/>
          <w:szCs w:val="26"/>
          <w:lang w:val="en-US"/>
        </w:rPr>
        <w:t>VI</w:t>
      </w:r>
      <w:proofErr w:type="gramStart"/>
      <w:r>
        <w:rPr>
          <w:rFonts w:ascii="Times New Roman" w:hAnsi="Times New Roman" w:cs="Times New Roman"/>
          <w:sz w:val="26"/>
          <w:szCs w:val="26"/>
        </w:rPr>
        <w:t>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B93F8C" w:rsidRPr="00B93F8C">
        <w:rPr>
          <w:rFonts w:ascii="Times New Roman" w:hAnsi="Times New Roman" w:cs="Times New Roman"/>
          <w:sz w:val="26"/>
          <w:szCs w:val="26"/>
        </w:rPr>
        <w:t>Положение об изменений видов разрешенного использования земельных участков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93F8C" w:rsidRPr="00B93F8C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4B299D" w:rsidRPr="00B93F8C" w:rsidRDefault="004B299D" w:rsidP="00B93F8C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Просить Совет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утвердить «</w:t>
      </w:r>
      <w:r w:rsidRPr="00B93F8C">
        <w:rPr>
          <w:rFonts w:ascii="Times New Roman" w:hAnsi="Times New Roman" w:cs="Times New Roman"/>
          <w:sz w:val="26"/>
          <w:szCs w:val="26"/>
        </w:rPr>
        <w:t>Положение об изменений видов разрешенного использования земельных участков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B93F8C" w:rsidRPr="00B93F8C" w:rsidRDefault="00B93F8C" w:rsidP="00B93F8C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Постановление опубликовать (обнародовать) в установленном порядке, а также разместить на официальном сайте Администрации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B93F8C" w:rsidRPr="00B93F8C" w:rsidRDefault="00B93F8C" w:rsidP="00B93F8C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     3. Контроль над исполнением настоящего постановления оставляю за собой.</w:t>
      </w:r>
    </w:p>
    <w:p w:rsidR="00B93F8C" w:rsidRPr="00B93F8C" w:rsidRDefault="00B93F8C" w:rsidP="00B93F8C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Default="00B93F8C" w:rsidP="00B93F8C">
      <w:pPr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B93F8C">
      <w:pPr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      Г.Г.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Тодинов</w:t>
      </w:r>
      <w:proofErr w:type="spellEnd"/>
    </w:p>
    <w:p w:rsidR="004B299D" w:rsidRDefault="00B93F8C" w:rsidP="007269D5">
      <w:pPr>
        <w:pStyle w:val="1"/>
        <w:tabs>
          <w:tab w:val="clear" w:pos="0"/>
        </w:tabs>
        <w:spacing w:before="0" w:after="0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="007269D5">
        <w:rPr>
          <w:sz w:val="26"/>
          <w:szCs w:val="26"/>
        </w:rPr>
        <w:t xml:space="preserve">                              </w:t>
      </w:r>
    </w:p>
    <w:p w:rsidR="007269D5" w:rsidRDefault="007269D5" w:rsidP="007269D5">
      <w:pPr>
        <w:pStyle w:val="a0"/>
      </w:pPr>
    </w:p>
    <w:p w:rsidR="007269D5" w:rsidRDefault="007269D5" w:rsidP="007269D5">
      <w:pPr>
        <w:pStyle w:val="a0"/>
      </w:pPr>
    </w:p>
    <w:p w:rsidR="007269D5" w:rsidRDefault="007269D5" w:rsidP="007269D5">
      <w:pPr>
        <w:pStyle w:val="a0"/>
      </w:pPr>
    </w:p>
    <w:p w:rsidR="004B299D" w:rsidRDefault="004B299D" w:rsidP="002B20D3">
      <w:pPr>
        <w:pStyle w:val="1"/>
        <w:tabs>
          <w:tab w:val="clear" w:pos="0"/>
        </w:tabs>
        <w:spacing w:before="0" w:after="0"/>
        <w:ind w:left="0" w:firstLine="0"/>
        <w:rPr>
          <w:rFonts w:eastAsia="Andale Sans UI" w:cs="Times New Roman"/>
          <w:b w:val="0"/>
          <w:bCs w:val="0"/>
          <w:sz w:val="24"/>
          <w:szCs w:val="24"/>
        </w:rPr>
      </w:pPr>
    </w:p>
    <w:p w:rsidR="004B299D" w:rsidRDefault="004B299D" w:rsidP="002B20D3">
      <w:pPr>
        <w:pStyle w:val="1"/>
        <w:tabs>
          <w:tab w:val="clear" w:pos="0"/>
        </w:tabs>
        <w:spacing w:before="0" w:after="0"/>
        <w:ind w:left="0" w:firstLine="0"/>
        <w:rPr>
          <w:rFonts w:eastAsia="Andale Sans UI" w:cs="Times New Roman"/>
          <w:b w:val="0"/>
          <w:bCs w:val="0"/>
          <w:sz w:val="24"/>
          <w:szCs w:val="24"/>
        </w:rPr>
      </w:pPr>
    </w:p>
    <w:p w:rsidR="002B20D3" w:rsidRPr="002B20D3" w:rsidRDefault="002B20D3" w:rsidP="002B20D3">
      <w:pPr>
        <w:pStyle w:val="a0"/>
      </w:pPr>
    </w:p>
    <w:p w:rsidR="00B93F8C" w:rsidRPr="00696BF5" w:rsidRDefault="007269D5" w:rsidP="00B93F8C">
      <w:pPr>
        <w:pStyle w:val="1"/>
        <w:tabs>
          <w:tab w:val="clear" w:pos="0"/>
        </w:tabs>
        <w:spacing w:before="0" w:after="0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</w:t>
      </w:r>
      <w:r w:rsidR="00B93F8C">
        <w:rPr>
          <w:sz w:val="26"/>
          <w:szCs w:val="26"/>
        </w:rPr>
        <w:t xml:space="preserve">   </w:t>
      </w:r>
      <w:r w:rsidR="00B93F8C" w:rsidRPr="00696BF5">
        <w:rPr>
          <w:sz w:val="26"/>
          <w:szCs w:val="26"/>
        </w:rPr>
        <w:t xml:space="preserve">Приложение </w:t>
      </w:r>
    </w:p>
    <w:p w:rsidR="00B93F8C" w:rsidRDefault="00B93F8C" w:rsidP="00B93F8C">
      <w:pPr>
        <w:pStyle w:val="a0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</w:t>
      </w:r>
      <w:r w:rsidRPr="00696BF5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</w:t>
      </w:r>
    </w:p>
    <w:p w:rsidR="00B93F8C" w:rsidRDefault="00B93F8C" w:rsidP="00B93F8C">
      <w:pPr>
        <w:pStyle w:val="a0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Администрации</w:t>
      </w:r>
    </w:p>
    <w:p w:rsidR="00B93F8C" w:rsidRPr="00696BF5" w:rsidRDefault="00B93F8C" w:rsidP="00B93F8C">
      <w:pPr>
        <w:pStyle w:val="a0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Имекского</w:t>
      </w:r>
      <w:proofErr w:type="spellEnd"/>
      <w:r w:rsidRPr="00696BF5">
        <w:rPr>
          <w:sz w:val="26"/>
          <w:szCs w:val="26"/>
        </w:rPr>
        <w:t xml:space="preserve"> сельсовета</w:t>
      </w:r>
    </w:p>
    <w:p w:rsidR="00B93F8C" w:rsidRPr="002B20D3" w:rsidRDefault="00B93F8C" w:rsidP="002B20D3">
      <w:pPr>
        <w:pStyle w:val="a0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от  «</w:t>
      </w:r>
      <w:r w:rsidR="007269D5">
        <w:rPr>
          <w:sz w:val="26"/>
          <w:szCs w:val="26"/>
        </w:rPr>
        <w:t>24</w:t>
      </w:r>
      <w:r>
        <w:rPr>
          <w:sz w:val="26"/>
          <w:szCs w:val="26"/>
        </w:rPr>
        <w:t xml:space="preserve">» </w:t>
      </w:r>
      <w:r w:rsidR="007269D5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2016г  </w:t>
      </w:r>
      <w:r w:rsidRPr="00696BF5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7269D5">
        <w:rPr>
          <w:sz w:val="26"/>
          <w:szCs w:val="26"/>
        </w:rPr>
        <w:t>236</w:t>
      </w:r>
    </w:p>
    <w:p w:rsidR="00B93F8C" w:rsidRPr="00696BF5" w:rsidRDefault="00B93F8C" w:rsidP="00B93F8C">
      <w:pPr>
        <w:pStyle w:val="1"/>
        <w:spacing w:before="0" w:after="0"/>
        <w:ind w:left="431" w:hanging="431"/>
        <w:jc w:val="center"/>
        <w:rPr>
          <w:sz w:val="26"/>
          <w:szCs w:val="26"/>
        </w:rPr>
      </w:pPr>
      <w:r w:rsidRPr="00696BF5">
        <w:rPr>
          <w:sz w:val="26"/>
          <w:szCs w:val="26"/>
        </w:rPr>
        <w:t xml:space="preserve">Положение </w:t>
      </w:r>
    </w:p>
    <w:p w:rsidR="00B93F8C" w:rsidRPr="002B20D3" w:rsidRDefault="00B93F8C" w:rsidP="002B20D3">
      <w:pPr>
        <w:pStyle w:val="1"/>
        <w:spacing w:before="0" w:after="0"/>
        <w:ind w:left="431" w:hanging="431"/>
        <w:jc w:val="center"/>
        <w:rPr>
          <w:sz w:val="26"/>
          <w:szCs w:val="26"/>
        </w:rPr>
      </w:pPr>
      <w:proofErr w:type="gramStart"/>
      <w:r w:rsidRPr="00696BF5">
        <w:rPr>
          <w:sz w:val="26"/>
          <w:szCs w:val="26"/>
        </w:rPr>
        <w:t>об изменений видов разрешенного использования земельных участков</w:t>
      </w:r>
      <w:proofErr w:type="gramEnd"/>
    </w:p>
    <w:p w:rsidR="00B93F8C" w:rsidRPr="00696BF5" w:rsidRDefault="00B93F8C" w:rsidP="00B93F8C">
      <w:pPr>
        <w:pStyle w:val="a0"/>
        <w:spacing w:after="0" w:line="276" w:lineRule="auto"/>
        <w:jc w:val="both"/>
        <w:rPr>
          <w:sz w:val="26"/>
        </w:rPr>
      </w:pPr>
      <w:r w:rsidRPr="00696BF5">
        <w:rPr>
          <w:sz w:val="26"/>
        </w:rPr>
        <w:t xml:space="preserve">         1. Разрешенное использование земельных участков и объектов капитального строительства может быть следующих видов: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1) основные виды разрешенного использования;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2) условно </w:t>
      </w:r>
      <w:r w:rsidRPr="00696BF5">
        <w:rPr>
          <w:sz w:val="26"/>
          <w:szCs w:val="29"/>
        </w:rPr>
        <w:t>разрешенные</w:t>
      </w:r>
      <w:r w:rsidRPr="00696BF5">
        <w:rPr>
          <w:sz w:val="26"/>
        </w:rPr>
        <w:t xml:space="preserve"> виды использования;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3) вспомогательные виды разрешенного использования, допустимые только в качестве </w:t>
      </w:r>
      <w:proofErr w:type="gramStart"/>
      <w:r w:rsidRPr="00696BF5">
        <w:rPr>
          <w:sz w:val="26"/>
        </w:rPr>
        <w:t>дополнительных</w:t>
      </w:r>
      <w:proofErr w:type="gramEnd"/>
      <w:r w:rsidRPr="00696BF5">
        <w:rPr>
          <w:sz w:val="26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2. Применительно к каждой территориальной зоне настоящих Правил установлены виды разрешенного использования земельных участков и объектов капитального строительства.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Для каждого земельного участка и иного объекта недвижимости разрешенным считается такое использование, которое соответствует: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- градостроительным </w:t>
      </w:r>
      <w:proofErr w:type="gramStart"/>
      <w:r w:rsidRPr="00696BF5">
        <w:rPr>
          <w:sz w:val="26"/>
        </w:rPr>
        <w:t>регламентам</w:t>
      </w:r>
      <w:proofErr w:type="gramEnd"/>
      <w:r w:rsidRPr="00696BF5">
        <w:rPr>
          <w:sz w:val="26"/>
        </w:rPr>
        <w:t xml:space="preserve"> установленным настоящими Правилами;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- техническим регламентам, региональным и местным нормативам градостроительного проектирования;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- ограничениям по условиям охраны объектов культурного наследия – в случаях, когда земельный участок, иной объект недвижимости расположен в зоне охраны объектов культурного наследия;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- ограничениям по экологическим и санитарно-эпидемиологическим условиям – в случаях, когда земельный участок, иной объект недвижимости расположен в зонах действия соответствующих ограничений;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- иным документально зафиксированным ограничениям на использование объектов капитального строительства (включая нормативные правовые акты об установлении публичных сервитутов, договоры об установлении частных сервитутов, иные предусмотренные законодательством документы).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3.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при условии: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- наличия такового вида в перечне видов разрешенного использования, приведенном в градостроительном регламенте территориальной зоны, к которой относится земельный участок;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- соблюдения при таком изменении требований технических регламентов;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- предоставления специального согласования в порядке, установленном настоящими Правилами в случае, если новый вид разрешённого использования отнесён </w:t>
      </w:r>
      <w:proofErr w:type="gramStart"/>
      <w:r w:rsidRPr="00696BF5">
        <w:rPr>
          <w:sz w:val="26"/>
        </w:rPr>
        <w:t>к</w:t>
      </w:r>
      <w:proofErr w:type="gramEnd"/>
      <w:r w:rsidRPr="00696BF5">
        <w:rPr>
          <w:sz w:val="26"/>
        </w:rPr>
        <w:t xml:space="preserve"> условно разрешённым, или необходимо отклониться от предельных </w:t>
      </w:r>
      <w:r w:rsidRPr="00696BF5">
        <w:rPr>
          <w:sz w:val="26"/>
        </w:rPr>
        <w:lastRenderedPageBreak/>
        <w:t>параметров, установленных градостроительным регламентом.</w:t>
      </w:r>
    </w:p>
    <w:p w:rsidR="00B93F8C" w:rsidRPr="00696BF5" w:rsidRDefault="00B93F8C" w:rsidP="002B20D3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4. </w:t>
      </w:r>
      <w:proofErr w:type="gramStart"/>
      <w:r w:rsidRPr="00696BF5">
        <w:rPr>
          <w:sz w:val="26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 при условии соблюдения требований технических регламентов и с учетом предельных параметров планируемого развития территории, установленных проектом планировки</w:t>
      </w:r>
      <w:proofErr w:type="gramEnd"/>
      <w:r w:rsidRPr="00696BF5">
        <w:rPr>
          <w:sz w:val="26"/>
        </w:rPr>
        <w:t xml:space="preserve"> соответствующей территории.</w:t>
      </w:r>
      <w:r w:rsidR="002B20D3">
        <w:rPr>
          <w:sz w:val="26"/>
        </w:rPr>
        <w:t xml:space="preserve"> </w:t>
      </w:r>
      <w:r w:rsidRPr="00696BF5">
        <w:rPr>
          <w:sz w:val="26"/>
        </w:rPr>
        <w:t>Порядок действий по реализации указанного права устанавливается действующим законодательством.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5.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распространяется, на другой вид такого использования, принимаются в соответствии с федеральными законами.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6. Разрешенное использование земельных участков, установленное до дня утверждения в соответствии с Земельным кодексом Российской Федерации классификатора видов разрешенного использования земельных участков, признается действительным вне зависимости от его соответствия указанному классификатору.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7.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настоящими Правилами.</w:t>
      </w:r>
    </w:p>
    <w:p w:rsidR="00B93F8C" w:rsidRPr="00696BF5" w:rsidRDefault="00B93F8C" w:rsidP="007269D5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8. 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</w:t>
      </w:r>
      <w:proofErr w:type="gramStart"/>
      <w:r w:rsidRPr="00696BF5">
        <w:rPr>
          <w:sz w:val="26"/>
        </w:rPr>
        <w:t>участков</w:t>
      </w:r>
      <w:proofErr w:type="gramEnd"/>
      <w:r w:rsidRPr="00696BF5">
        <w:rPr>
          <w:sz w:val="26"/>
        </w:rPr>
        <w:t xml:space="preserve">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 течение одного месяца, со дня поступления такого заявления, обязаны принять решение об установлении соответствия между разрешенным использованием земельного участка, указанным в заявлении, и видом разрешенного использования земельных участков, установленным классификатором видов разрешенного использования земельных участков.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участка.</w:t>
      </w:r>
    </w:p>
    <w:p w:rsidR="00B93F8C" w:rsidRPr="002B20D3" w:rsidRDefault="00B93F8C" w:rsidP="002B20D3">
      <w:pPr>
        <w:pStyle w:val="2"/>
        <w:spacing w:before="0" w:after="0" w:line="276" w:lineRule="auto"/>
        <w:ind w:left="0" w:firstLine="709"/>
        <w:jc w:val="center"/>
        <w:rPr>
          <w:rFonts w:ascii="Times New Roman" w:hAnsi="Times New Roman"/>
          <w:i w:val="0"/>
          <w:sz w:val="26"/>
        </w:rPr>
      </w:pPr>
      <w:bookmarkStart w:id="0" w:name="_GoBack"/>
      <w:bookmarkEnd w:id="0"/>
      <w:r w:rsidRPr="00696BF5">
        <w:rPr>
          <w:rFonts w:ascii="Times New Roman" w:hAnsi="Times New Roman"/>
          <w:i w:val="0"/>
          <w:sz w:val="26"/>
        </w:rPr>
        <w:t xml:space="preserve">Порядок предоставления разрешения на условно разрешенный вид использования земельного участка или объекта капитального </w:t>
      </w:r>
      <w:proofErr w:type="spellStart"/>
      <w:r w:rsidRPr="00696BF5">
        <w:rPr>
          <w:rFonts w:ascii="Times New Roman" w:hAnsi="Times New Roman"/>
          <w:i w:val="0"/>
          <w:sz w:val="26"/>
        </w:rPr>
        <w:t>строительстваи</w:t>
      </w:r>
      <w:proofErr w:type="spellEnd"/>
      <w:r w:rsidRPr="00696BF5">
        <w:rPr>
          <w:rFonts w:ascii="Times New Roman" w:hAnsi="Times New Roman"/>
          <w:i w:val="0"/>
          <w:sz w:val="26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1. Порядок предоставления разрешения на условно разрешённый вид </w:t>
      </w:r>
      <w:r w:rsidRPr="00696BF5">
        <w:rPr>
          <w:sz w:val="26"/>
        </w:rPr>
        <w:lastRenderedPageBreak/>
        <w:t xml:space="preserve">использования земельного участка или объекта капитального строительства и разрешения на отклонение от предельных параметров разрешённого строительства, реконструкции объектов капитального строительства (далее – предоставление специальных согласований) определяется настоящей статьёй на основании положений статей 39,40 Градостроительного кодекса Российской Федерации. 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2. Физическое или юридическое лицо, заинтересованное в предоставлении специального согласования, направляет заявление в Комиссию.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3. Вопрос о предоставлении специального согласования подлежит обсуждению на публичных слушаниях. Порядок организации и проведения п</w:t>
      </w:r>
      <w:r>
        <w:rPr>
          <w:sz w:val="26"/>
        </w:rPr>
        <w:t>убличных слушаний определяется У</w:t>
      </w:r>
      <w:r w:rsidRPr="00696BF5">
        <w:rPr>
          <w:sz w:val="26"/>
        </w:rPr>
        <w:t>ставом муниципального образования,</w:t>
      </w:r>
      <w:r>
        <w:rPr>
          <w:sz w:val="26"/>
        </w:rPr>
        <w:t xml:space="preserve"> </w:t>
      </w:r>
      <w:r w:rsidRPr="00696BF5">
        <w:rPr>
          <w:sz w:val="26"/>
        </w:rPr>
        <w:t>Положен</w:t>
      </w:r>
      <w:r>
        <w:rPr>
          <w:sz w:val="26"/>
        </w:rPr>
        <w:t xml:space="preserve">ием о публичных слушаниях в </w:t>
      </w:r>
      <w:proofErr w:type="spellStart"/>
      <w:r>
        <w:rPr>
          <w:sz w:val="26"/>
        </w:rPr>
        <w:t>Имекский</w:t>
      </w:r>
      <w:proofErr w:type="spellEnd"/>
      <w:r>
        <w:rPr>
          <w:sz w:val="26"/>
        </w:rPr>
        <w:t xml:space="preserve"> поселении</w:t>
      </w:r>
      <w:r w:rsidRPr="00696BF5">
        <w:rPr>
          <w:sz w:val="26"/>
        </w:rPr>
        <w:t xml:space="preserve"> с учетом положений статей 39, 40 Градостроительного кодекса Российской Федерации.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4. Комиссия направляет сообщения о проведении публичных слушаний по вопросу предоставления специальных согласований заинтересованным лицам не позднее чем через десять дней со дня поступления заявления заинтересованного лица о предоставлении специальных согласований.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5. На основании заключения о результатах публичных слушаний, Комиссия осуществляет подготовку рекомендаций о предоставлении специального согласования или об отказе в предоставлении такого согласования, с указанием причин принятого решения, и направляет их не позднее следующего дня после подготовки главе </w:t>
      </w:r>
      <w:proofErr w:type="spellStart"/>
      <w:r>
        <w:rPr>
          <w:sz w:val="26"/>
        </w:rPr>
        <w:t>Имекского</w:t>
      </w:r>
      <w:proofErr w:type="spellEnd"/>
      <w:r w:rsidRPr="00696BF5">
        <w:rPr>
          <w:sz w:val="26"/>
        </w:rPr>
        <w:t xml:space="preserve"> сельсовета.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6. На основании указанных в пункте 5 настоящей статьи рекомендаций Глава в течение трех дней со дня поступления таких рекомендаций принимает решение в виде </w:t>
      </w:r>
      <w:proofErr w:type="spellStart"/>
      <w:r w:rsidRPr="00696BF5">
        <w:rPr>
          <w:sz w:val="26"/>
        </w:rPr>
        <w:t>постановлени</w:t>
      </w:r>
      <w:proofErr w:type="spellEnd"/>
      <w:r w:rsidRPr="00696BF5">
        <w:rPr>
          <w:sz w:val="26"/>
        </w:rPr>
        <w:t xml:space="preserve"> о предоставлении специального согласования или об отказе в предоставлении такого согласования. Указанное постановление подлежит опубликованию в порядке, установленном для официального опубликования муниципальных правовых актов, иной информации и размещается на официальном сайте </w:t>
      </w:r>
      <w:r>
        <w:rPr>
          <w:sz w:val="26"/>
        </w:rPr>
        <w:t xml:space="preserve">Администрации </w:t>
      </w:r>
      <w:proofErr w:type="spellStart"/>
      <w:r>
        <w:rPr>
          <w:sz w:val="26"/>
        </w:rPr>
        <w:t>Имекского</w:t>
      </w:r>
      <w:proofErr w:type="spellEnd"/>
      <w:r>
        <w:rPr>
          <w:sz w:val="26"/>
        </w:rPr>
        <w:t xml:space="preserve"> сельсовета</w:t>
      </w:r>
      <w:r w:rsidRPr="00696BF5">
        <w:rPr>
          <w:sz w:val="26"/>
        </w:rPr>
        <w:t xml:space="preserve"> в сети «Интернет».</w:t>
      </w:r>
    </w:p>
    <w:p w:rsidR="007269D5" w:rsidRPr="002B20D3" w:rsidRDefault="00B93F8C" w:rsidP="002B20D3">
      <w:pPr>
        <w:pStyle w:val="a0"/>
        <w:spacing w:after="0" w:line="276" w:lineRule="auto"/>
        <w:ind w:firstLine="709"/>
        <w:jc w:val="both"/>
        <w:rPr>
          <w:rStyle w:val="a4"/>
          <w:b w:val="0"/>
          <w:bCs w:val="0"/>
          <w:sz w:val="26"/>
        </w:rPr>
      </w:pPr>
      <w:r w:rsidRPr="00696BF5">
        <w:rPr>
          <w:sz w:val="26"/>
        </w:rPr>
        <w:t>7. Физическое или юридическое лицо вправе оспорить в судебном порядке решение о предоставлении специального согласования или об отказе в предоставлении такого согласования в порядке, установленном действующим законодательством.</w:t>
      </w:r>
    </w:p>
    <w:p w:rsidR="00B93F8C" w:rsidRPr="00B47EA9" w:rsidRDefault="00B93F8C" w:rsidP="002B20D3">
      <w:pPr>
        <w:pStyle w:val="a0"/>
        <w:spacing w:after="0" w:line="276" w:lineRule="auto"/>
        <w:ind w:firstLine="709"/>
        <w:jc w:val="center"/>
        <w:rPr>
          <w:rStyle w:val="a4"/>
          <w:sz w:val="26"/>
        </w:rPr>
      </w:pPr>
      <w:r w:rsidRPr="00696BF5">
        <w:rPr>
          <w:rStyle w:val="a4"/>
          <w:sz w:val="26"/>
        </w:rPr>
        <w:t>Использование и строительные изменения объектов капитального строительства, несоответствующих Правилам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1. </w:t>
      </w:r>
      <w:proofErr w:type="gramStart"/>
      <w:r w:rsidRPr="00696BF5">
        <w:rPr>
          <w:sz w:val="26"/>
        </w:rPr>
        <w:t xml:space="preserve">Земельные участки или объекты капитального строительства, виды разрешенного использования и (или)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 </w:t>
      </w:r>
      <w:proofErr w:type="gramEnd"/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2. Все изменения объектов, указанных в пункте 1 настоящей статьи, </w:t>
      </w:r>
      <w:r w:rsidRPr="00696BF5">
        <w:rPr>
          <w:sz w:val="26"/>
        </w:rPr>
        <w:lastRenderedPageBreak/>
        <w:t xml:space="preserve">осуществляемые путём изменения видов и интенсивности их использования, их параметров, могут производиться только в целях приведения их в соответствие с настоящими Правилами. 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3. </w:t>
      </w:r>
      <w:proofErr w:type="gramStart"/>
      <w:r w:rsidRPr="00696BF5">
        <w:rPr>
          <w:sz w:val="26"/>
        </w:rPr>
        <w:t xml:space="preserve">Не допускается увеличивать площадь и строительный объем объектов капитального строительства, которые имеют вид, виды использования, не разрешённые для данной территориальной зоны, либо те, которые поименованы как разрешённые для соответствующих территориальных зон, но расположены в зонах с особыми условиями использования территории, в пределах которых не предусмотрено размещение соответствующих объектов. </w:t>
      </w:r>
      <w:proofErr w:type="gramEnd"/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4. На объектах, которые имеют вид или виды использования, не разрешённые для данной зоны, не допускается увеличивать объёмы и интенсивность производственной деятельности без приведения используемой технологии в соответствие с требованиями безопасности - экологическими, санитарно-гигиеническими, противопожарными, гражданской обороны и предупреждения чрезвычайных ситуаций, иными требованиями безопасности, устанавливаемыми техническими регламентами. 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5. Объекты недвижимости, несоответствующие настоящим Правилам по предельным параметрам, затрудняющие или блокирующие возможность прохода, проезда, имеющие превышение площади и высоты по сравнению с разрешёнными пределами и т.д., могут поддерживаться и использоваться при условии, что эти действия не увеличивают степень несоответствия этих объектов настоящим Правилам. Действия по отношению к указанным объектам, выполняемые на основе разрешений на строительство, должны быть направлены на устранение несоответствия таких объектов настоящим Правилам. </w:t>
      </w:r>
    </w:p>
    <w:p w:rsidR="00B93F8C" w:rsidRPr="00696BF5" w:rsidRDefault="00B93F8C" w:rsidP="002B20D3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6. Несоответствующий вид использования недвижимости не может быть заменён на иной несоответствующий вид использования. 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center"/>
        <w:rPr>
          <w:rStyle w:val="a4"/>
          <w:sz w:val="26"/>
        </w:rPr>
      </w:pPr>
      <w:proofErr w:type="gramStart"/>
      <w:r w:rsidRPr="00696BF5">
        <w:rPr>
          <w:rStyle w:val="a4"/>
          <w:sz w:val="26"/>
        </w:rPr>
        <w:t>Контроль за</w:t>
      </w:r>
      <w:proofErr w:type="gramEnd"/>
      <w:r w:rsidRPr="00696BF5">
        <w:rPr>
          <w:rStyle w:val="a4"/>
          <w:sz w:val="26"/>
        </w:rPr>
        <w:t xml:space="preserve"> использованием объектов капитального строительства и земельных участков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1. </w:t>
      </w:r>
      <w:proofErr w:type="gramStart"/>
      <w:r w:rsidRPr="00696BF5">
        <w:rPr>
          <w:sz w:val="26"/>
        </w:rPr>
        <w:t>Контроль за</w:t>
      </w:r>
      <w:proofErr w:type="gramEnd"/>
      <w:r w:rsidRPr="00696BF5">
        <w:rPr>
          <w:sz w:val="26"/>
        </w:rPr>
        <w:t xml:space="preserve"> использованием объектов капитального строительства и земельных участков осуществляют должностные лица надзорных и контролирующих органов, которым в соответствии с законодательством предоставлены такие полномочия. 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2. Должностные лица надзорных и контролирующих органов, действуя в соответствии с законодательством, вправе производить наружный и внутренний осмотр объектов капитального строительства и земельных участков, получать от правообладателей таких объектов необходимую информацию, знакомиться с документацией, относящейся к использованию и изменению таких объектов. </w:t>
      </w:r>
    </w:p>
    <w:p w:rsidR="00B93F8C" w:rsidRPr="00696BF5" w:rsidRDefault="00B93F8C" w:rsidP="00B93F8C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3. Правообладатели объектов капитального строительства и земельных участков обязаны оказывать должностным лицам надзорных и контрольных органов, действующим в соответствии с законодательством, содействие в выполнении ими своих обязанностей. </w:t>
      </w:r>
    </w:p>
    <w:p w:rsidR="00B93F8C" w:rsidRDefault="00B93F8C" w:rsidP="00B93F8C"/>
    <w:p w:rsidR="00512238" w:rsidRPr="00B93F8C" w:rsidRDefault="00512238" w:rsidP="00B93F8C">
      <w:pPr>
        <w:spacing w:after="0" w:line="240" w:lineRule="auto"/>
        <w:rPr>
          <w:rFonts w:ascii="Times New Roman" w:hAnsi="Times New Roman"/>
          <w:sz w:val="26"/>
        </w:rPr>
      </w:pPr>
    </w:p>
    <w:sectPr w:rsidR="00512238" w:rsidRPr="00B93F8C" w:rsidSect="004C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474DA"/>
    <w:multiLevelType w:val="hybridMultilevel"/>
    <w:tmpl w:val="4F1C3ABC"/>
    <w:lvl w:ilvl="0" w:tplc="E69EB9CC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F8C"/>
    <w:rsid w:val="002B20D3"/>
    <w:rsid w:val="004B299D"/>
    <w:rsid w:val="00512238"/>
    <w:rsid w:val="006C6172"/>
    <w:rsid w:val="007269D5"/>
    <w:rsid w:val="007978F7"/>
    <w:rsid w:val="00917976"/>
    <w:rsid w:val="00B93F8C"/>
    <w:rsid w:val="00C44876"/>
    <w:rsid w:val="00E6746D"/>
    <w:rsid w:val="00EA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76"/>
  </w:style>
  <w:style w:type="paragraph" w:styleId="1">
    <w:name w:val="heading 1"/>
    <w:basedOn w:val="a"/>
    <w:next w:val="a0"/>
    <w:link w:val="10"/>
    <w:qFormat/>
    <w:rsid w:val="00B93F8C"/>
    <w:pPr>
      <w:keepNext/>
      <w:widowControl w:val="0"/>
      <w:tabs>
        <w:tab w:val="num" w:pos="0"/>
      </w:tabs>
      <w:suppressAutoHyphens/>
      <w:spacing w:before="240" w:after="120" w:line="240" w:lineRule="auto"/>
      <w:ind w:left="432" w:hanging="432"/>
      <w:outlineLvl w:val="0"/>
    </w:pPr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B93F8C"/>
    <w:pPr>
      <w:keepNext/>
      <w:widowControl w:val="0"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3F8C"/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character" w:customStyle="1" w:styleId="20">
    <w:name w:val="Заголовок 2 Знак"/>
    <w:basedOn w:val="a1"/>
    <w:link w:val="2"/>
    <w:rsid w:val="00B93F8C"/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customStyle="1" w:styleId="apple-style-span">
    <w:name w:val="apple-style-span"/>
    <w:basedOn w:val="a1"/>
    <w:rsid w:val="00B93F8C"/>
  </w:style>
  <w:style w:type="character" w:styleId="a4">
    <w:name w:val="Strong"/>
    <w:qFormat/>
    <w:rsid w:val="00B93F8C"/>
    <w:rPr>
      <w:b/>
      <w:bCs/>
    </w:rPr>
  </w:style>
  <w:style w:type="paragraph" w:styleId="a0">
    <w:name w:val="Body Text"/>
    <w:basedOn w:val="a"/>
    <w:link w:val="a5"/>
    <w:rsid w:val="00B93F8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0"/>
    <w:rsid w:val="00B93F8C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customStyle="1" w:styleId="Standard">
    <w:name w:val="Standard"/>
    <w:rsid w:val="00B93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2017-02-14T04:26:00Z</cp:lastPrinted>
  <dcterms:created xsi:type="dcterms:W3CDTF">2016-11-15T03:27:00Z</dcterms:created>
  <dcterms:modified xsi:type="dcterms:W3CDTF">2017-02-14T04:27:00Z</dcterms:modified>
</cp:coreProperties>
</file>